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2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61"/>
        <w:gridCol w:w="8694"/>
      </w:tblGrid>
      <w:tr w:rsidR="009A12D4" w:rsidRPr="0032744D" w14:paraId="46D4FB6B" w14:textId="77777777" w:rsidTr="000246B4">
        <w:trPr>
          <w:trHeight w:val="2588"/>
        </w:trPr>
        <w:tc>
          <w:tcPr>
            <w:tcW w:w="361" w:type="dxa"/>
            <w:tcBorders>
              <w:top w:val="single" w:sz="6" w:space="0" w:color="9FB8CD"/>
              <w:left w:val="single" w:sz="6" w:space="0" w:color="9FB8CD"/>
              <w:bottom w:val="single" w:sz="6" w:space="0" w:color="9FB8CD"/>
              <w:right w:val="single" w:sz="6" w:space="0" w:color="9FB8CD"/>
            </w:tcBorders>
            <w:shd w:val="clear" w:color="auto" w:fill="9FB8CD"/>
            <w:tcMar>
              <w:top w:w="360" w:type="dxa"/>
              <w:bottom w:w="360" w:type="dxa"/>
            </w:tcMar>
          </w:tcPr>
          <w:p w14:paraId="666683B8" w14:textId="77777777" w:rsidR="009A12D4" w:rsidRPr="00A8794B" w:rsidRDefault="009A12D4" w:rsidP="000246B4">
            <w:pPr>
              <w:pStyle w:val="NoSpacing"/>
            </w:pPr>
            <w:bookmarkStart w:id="0" w:name="_GoBack"/>
            <w:bookmarkEnd w:id="0"/>
          </w:p>
        </w:tc>
        <w:tc>
          <w:tcPr>
            <w:tcW w:w="0" w:type="auto"/>
            <w:tcBorders>
              <w:top w:val="single" w:sz="6" w:space="0" w:color="9FB8CD"/>
              <w:left w:val="single" w:sz="6" w:space="0" w:color="9FB8CD"/>
              <w:bottom w:val="single" w:sz="6" w:space="0" w:color="9FB8CD"/>
              <w:right w:val="single" w:sz="6" w:space="0" w:color="9FB8CD"/>
            </w:tcBorders>
            <w:tcMar>
              <w:top w:w="360" w:type="dxa"/>
              <w:left w:w="360" w:type="dxa"/>
              <w:bottom w:w="360" w:type="dxa"/>
              <w:right w:w="360" w:type="dxa"/>
            </w:tcMar>
          </w:tcPr>
          <w:p w14:paraId="30CD56D1" w14:textId="51BDAAEA" w:rsidR="008B157A" w:rsidRDefault="009056FF" w:rsidP="008B157A">
            <w:pPr>
              <w:pStyle w:val="NoSpacing"/>
              <w:spacing w:line="276" w:lineRule="auto"/>
              <w:ind w:left="360"/>
              <w:jc w:val="right"/>
              <w:rPr>
                <w:noProof/>
                <w:color w:val="9FB8CD"/>
                <w:spacing w:val="10"/>
                <w:sz w:val="52"/>
                <w:szCs w:val="52"/>
                <w:lang w:val="de-AT" w:eastAsia="de-AT"/>
              </w:rPr>
            </w:pPr>
            <w:r>
              <w:rPr>
                <w:noProof/>
                <w:color w:val="9FB8CD"/>
                <w:spacing w:val="10"/>
                <w:sz w:val="52"/>
                <w:szCs w:val="52"/>
                <w:lang w:val="en-US"/>
              </w:rPr>
              <w:drawing>
                <wp:inline distT="0" distB="0" distL="0" distR="0" wp14:anchorId="29A0664D" wp14:editId="0382F355">
                  <wp:extent cx="3110230" cy="1229995"/>
                  <wp:effectExtent l="0" t="0" r="0" b="0"/>
                  <wp:docPr id="1" name="Picture 1" descr="standard logo - light green ink-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logo - light green ink-B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0230" cy="1229995"/>
                          </a:xfrm>
                          <a:prstGeom prst="rect">
                            <a:avLst/>
                          </a:prstGeom>
                          <a:noFill/>
                          <a:ln>
                            <a:noFill/>
                          </a:ln>
                        </pic:spPr>
                      </pic:pic>
                    </a:graphicData>
                  </a:graphic>
                </wp:inline>
              </w:drawing>
            </w:r>
            <w:r w:rsidR="008B157A">
              <w:rPr>
                <w:noProof/>
                <w:color w:val="9FB8CD"/>
                <w:spacing w:val="10"/>
                <w:sz w:val="52"/>
                <w:szCs w:val="52"/>
                <w:lang w:val="de-AT" w:eastAsia="de-AT"/>
              </w:rPr>
              <w:t xml:space="preserve"> </w:t>
            </w:r>
          </w:p>
          <w:p w14:paraId="05D819CA" w14:textId="02AAE114" w:rsidR="009A12D4" w:rsidRPr="00A8794B" w:rsidRDefault="009056FF" w:rsidP="008B157A">
            <w:pPr>
              <w:pStyle w:val="NoSpacing"/>
              <w:spacing w:line="276" w:lineRule="auto"/>
              <w:rPr>
                <w:color w:val="9FB8CD"/>
                <w:spacing w:val="10"/>
                <w:sz w:val="52"/>
                <w:szCs w:val="52"/>
              </w:rPr>
            </w:pPr>
            <w:r>
              <w:rPr>
                <w:noProof/>
                <w:color w:val="9FB8CD"/>
                <w:spacing w:val="10"/>
                <w:sz w:val="52"/>
                <w:szCs w:val="52"/>
                <w:lang w:val="en-US"/>
              </w:rPr>
              <w:drawing>
                <wp:inline distT="0" distB="0" distL="0" distR="0" wp14:anchorId="5E87AAFE" wp14:editId="7862D5A4">
                  <wp:extent cx="2247265" cy="360680"/>
                  <wp:effectExtent l="0" t="0" r="0" b="0"/>
                  <wp:docPr id="2" name="Picture 2" descr="EN_Arch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_ArchP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265" cy="360680"/>
                          </a:xfrm>
                          <a:prstGeom prst="rect">
                            <a:avLst/>
                          </a:prstGeom>
                          <a:noFill/>
                          <a:ln>
                            <a:noFill/>
                          </a:ln>
                        </pic:spPr>
                      </pic:pic>
                    </a:graphicData>
                  </a:graphic>
                </wp:inline>
              </w:drawing>
            </w:r>
          </w:p>
          <w:p w14:paraId="600CDC80" w14:textId="77777777" w:rsidR="008B157A" w:rsidRDefault="008B157A" w:rsidP="009C220D">
            <w:pPr>
              <w:pStyle w:val="NoSpacing"/>
              <w:spacing w:line="276" w:lineRule="auto"/>
              <w:ind w:left="360"/>
              <w:jc w:val="right"/>
              <w:rPr>
                <w:color w:val="9FB8CD"/>
                <w:spacing w:val="10"/>
                <w:sz w:val="52"/>
                <w:szCs w:val="52"/>
                <w:lang w:val="en-US"/>
              </w:rPr>
            </w:pPr>
          </w:p>
          <w:p w14:paraId="24DCAA06" w14:textId="68FC24E3" w:rsidR="008046F6" w:rsidRDefault="009C220D" w:rsidP="009C220D">
            <w:pPr>
              <w:pStyle w:val="NoSpacing"/>
              <w:spacing w:line="276" w:lineRule="auto"/>
              <w:ind w:left="360"/>
              <w:jc w:val="right"/>
              <w:rPr>
                <w:color w:val="9FB8CD"/>
                <w:spacing w:val="10"/>
                <w:sz w:val="52"/>
                <w:szCs w:val="52"/>
                <w:lang w:val="en-US"/>
              </w:rPr>
            </w:pPr>
            <w:r w:rsidRPr="009C220D">
              <w:rPr>
                <w:color w:val="9FB8CD"/>
                <w:spacing w:val="10"/>
                <w:sz w:val="52"/>
                <w:szCs w:val="52"/>
                <w:lang w:val="en-US"/>
              </w:rPr>
              <w:t>Living Danube Limes</w:t>
            </w:r>
            <w:r w:rsidR="00780B26">
              <w:rPr>
                <w:color w:val="9FB8CD"/>
                <w:spacing w:val="10"/>
                <w:sz w:val="52"/>
                <w:szCs w:val="52"/>
                <w:lang w:val="en-US"/>
              </w:rPr>
              <w:t xml:space="preserve"> Croatia</w:t>
            </w:r>
            <w:r w:rsidRPr="009C220D">
              <w:rPr>
                <w:color w:val="9FB8CD"/>
                <w:spacing w:val="10"/>
                <w:sz w:val="52"/>
                <w:szCs w:val="52"/>
                <w:lang w:val="en-US"/>
              </w:rPr>
              <w:t xml:space="preserve"> </w:t>
            </w:r>
            <w:r w:rsidR="006A1922" w:rsidRPr="00434BC3">
              <w:rPr>
                <w:lang w:val="en-US"/>
              </w:rPr>
              <w:t xml:space="preserve"> </w:t>
            </w:r>
            <w:r w:rsidR="007B5A80">
              <w:rPr>
                <w:color w:val="9FB8CD"/>
                <w:spacing w:val="10"/>
                <w:sz w:val="52"/>
                <w:szCs w:val="52"/>
                <w:lang w:val="en-US"/>
              </w:rPr>
              <w:t xml:space="preserve">- </w:t>
            </w:r>
          </w:p>
          <w:p w14:paraId="407371D6" w14:textId="52754C1C" w:rsidR="009A12D4" w:rsidRPr="00A8794B" w:rsidRDefault="009A12D4" w:rsidP="000246B4">
            <w:pPr>
              <w:pStyle w:val="NoSpacing"/>
              <w:spacing w:line="276" w:lineRule="auto"/>
              <w:ind w:left="360"/>
              <w:jc w:val="right"/>
              <w:rPr>
                <w:rFonts w:ascii="Bookman Old Style" w:hAnsi="Bookman Old Style"/>
                <w:color w:val="525A7D"/>
                <w:sz w:val="52"/>
                <w:szCs w:val="52"/>
                <w:lang w:val="en-US"/>
              </w:rPr>
            </w:pPr>
            <w:r w:rsidRPr="00A8794B">
              <w:rPr>
                <w:color w:val="9FB8CD"/>
                <w:spacing w:val="10"/>
                <w:sz w:val="52"/>
                <w:szCs w:val="52"/>
                <w:lang w:val="en-US"/>
              </w:rPr>
              <w:t xml:space="preserve">fieldwork report </w:t>
            </w:r>
            <w:r w:rsidR="009C220D" w:rsidRPr="009C220D">
              <w:rPr>
                <w:color w:val="9FB8CD"/>
                <w:spacing w:val="10"/>
                <w:sz w:val="52"/>
                <w:szCs w:val="52"/>
                <w:lang w:val="en-US"/>
              </w:rPr>
              <w:t>2021</w:t>
            </w:r>
          </w:p>
          <w:p w14:paraId="27E2E76D" w14:textId="3572C529" w:rsidR="009A12D4" w:rsidRPr="00A8794B" w:rsidRDefault="008046F6" w:rsidP="008046F6">
            <w:pPr>
              <w:pStyle w:val="NoSpacing"/>
              <w:spacing w:line="276" w:lineRule="auto"/>
              <w:jc w:val="right"/>
              <w:rPr>
                <w:rFonts w:ascii="Bookman Old Style" w:hAnsi="Bookman Old Style"/>
                <w:color w:val="9FB8CD"/>
                <w:sz w:val="24"/>
                <w:szCs w:val="24"/>
                <w:lang w:val="en-US"/>
              </w:rPr>
            </w:pPr>
            <w:r>
              <w:rPr>
                <w:rFonts w:ascii="Bookman Old Style" w:hAnsi="Bookman Old Style"/>
                <w:color w:val="9FB8CD"/>
                <w:sz w:val="24"/>
                <w:szCs w:val="24"/>
                <w:lang w:val="en-US"/>
              </w:rPr>
              <w:t xml:space="preserve">Filename: </w:t>
            </w:r>
            <w:r w:rsidR="009D4805" w:rsidRPr="009D4805">
              <w:rPr>
                <w:rFonts w:ascii="Bookman Old Style" w:hAnsi="Bookman Old Style"/>
                <w:color w:val="9FB8CD"/>
                <w:sz w:val="24"/>
                <w:szCs w:val="24"/>
                <w:lang w:val="en-US"/>
              </w:rPr>
              <w:t>Living_Danube_Limes</w:t>
            </w:r>
            <w:r w:rsidR="00513A47">
              <w:rPr>
                <w:rFonts w:ascii="Bookman Old Style" w:hAnsi="Bookman Old Style"/>
                <w:color w:val="9FB8CD"/>
                <w:sz w:val="24"/>
                <w:szCs w:val="24"/>
                <w:lang w:val="en-US"/>
              </w:rPr>
              <w:t>_</w:t>
            </w:r>
            <w:r w:rsidR="00780B26">
              <w:rPr>
                <w:rFonts w:ascii="Bookman Old Style" w:hAnsi="Bookman Old Style"/>
                <w:color w:val="9FB8CD"/>
                <w:sz w:val="24"/>
                <w:szCs w:val="24"/>
                <w:lang w:val="en-US"/>
              </w:rPr>
              <w:t>Croatia</w:t>
            </w:r>
            <w:r w:rsidR="009D4805" w:rsidRPr="009D4805">
              <w:rPr>
                <w:rFonts w:ascii="Bookman Old Style" w:hAnsi="Bookman Old Style"/>
                <w:color w:val="9FB8CD"/>
                <w:sz w:val="24"/>
                <w:szCs w:val="24"/>
                <w:lang w:val="en-US"/>
              </w:rPr>
              <w:t>_fieldwork_report_2021</w:t>
            </w:r>
            <w:r w:rsidR="009A12D4" w:rsidRPr="00A8794B">
              <w:rPr>
                <w:rFonts w:ascii="Bookman Old Style" w:hAnsi="Bookman Old Style"/>
                <w:color w:val="9FB8CD"/>
                <w:sz w:val="24"/>
                <w:szCs w:val="24"/>
                <w:lang w:val="en-US"/>
              </w:rPr>
              <w:t>.docx</w:t>
            </w:r>
          </w:p>
        </w:tc>
      </w:tr>
      <w:tr w:rsidR="009A12D4" w:rsidRPr="0032744D" w14:paraId="69E48BEA" w14:textId="77777777" w:rsidTr="000246B4">
        <w:trPr>
          <w:trHeight w:val="170"/>
        </w:trPr>
        <w:tc>
          <w:tcPr>
            <w:tcW w:w="361" w:type="dxa"/>
            <w:tcBorders>
              <w:top w:val="single" w:sz="6" w:space="0" w:color="9FB8CD"/>
              <w:left w:val="nil"/>
              <w:bottom w:val="single" w:sz="6" w:space="0" w:color="AAB0C7"/>
              <w:right w:val="nil"/>
            </w:tcBorders>
          </w:tcPr>
          <w:p w14:paraId="73BE01E6" w14:textId="77777777" w:rsidR="009A12D4" w:rsidRPr="00A8794B" w:rsidRDefault="009A12D4" w:rsidP="000246B4">
            <w:pPr>
              <w:pStyle w:val="NoSpacing"/>
              <w:rPr>
                <w:sz w:val="16"/>
                <w:szCs w:val="16"/>
                <w:lang w:val="en-US"/>
              </w:rPr>
            </w:pPr>
          </w:p>
        </w:tc>
        <w:tc>
          <w:tcPr>
            <w:tcW w:w="0" w:type="auto"/>
            <w:tcBorders>
              <w:top w:val="single" w:sz="6" w:space="0" w:color="9FB8CD"/>
              <w:left w:val="nil"/>
              <w:bottom w:val="single" w:sz="6" w:space="0" w:color="AAB0C7"/>
              <w:right w:val="nil"/>
            </w:tcBorders>
          </w:tcPr>
          <w:p w14:paraId="5B5BC013" w14:textId="77777777" w:rsidR="009A12D4" w:rsidRPr="00A8794B" w:rsidRDefault="009A12D4" w:rsidP="000246B4">
            <w:pPr>
              <w:pStyle w:val="NoSpacing"/>
              <w:rPr>
                <w:sz w:val="16"/>
                <w:szCs w:val="16"/>
                <w:lang w:val="en-US"/>
              </w:rPr>
            </w:pPr>
          </w:p>
        </w:tc>
      </w:tr>
      <w:tr w:rsidR="009A12D4" w:rsidRPr="007B5A80" w14:paraId="558533D4" w14:textId="77777777" w:rsidTr="000246B4">
        <w:trPr>
          <w:trHeight w:val="962"/>
        </w:trPr>
        <w:tc>
          <w:tcPr>
            <w:tcW w:w="361"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7FD8893D" w14:textId="77777777" w:rsidR="009A12D4" w:rsidRPr="00A8794B" w:rsidRDefault="009A12D4" w:rsidP="000246B4">
            <w:pPr>
              <w:pStyle w:val="NoSpacing"/>
              <w:rPr>
                <w:lang w:val="en-US"/>
              </w:rPr>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3115E551" w14:textId="544A7D66" w:rsidR="009A12D4" w:rsidRPr="0032744D" w:rsidRDefault="009A12D4" w:rsidP="000246B4">
            <w:pPr>
              <w:pStyle w:val="NoSpacing"/>
              <w:rPr>
                <w:color w:val="808080"/>
                <w:sz w:val="22"/>
                <w:szCs w:val="22"/>
                <w:lang w:val="de-AT"/>
              </w:rPr>
            </w:pPr>
            <w:r w:rsidRPr="0032744D">
              <w:rPr>
                <w:b/>
                <w:color w:val="808080"/>
                <w:sz w:val="22"/>
                <w:szCs w:val="22"/>
                <w:lang w:val="de-AT"/>
              </w:rPr>
              <w:t>Main Author</w:t>
            </w:r>
            <w:r w:rsidR="00F55E14" w:rsidRPr="0032744D">
              <w:rPr>
                <w:b/>
                <w:color w:val="808080"/>
                <w:sz w:val="22"/>
                <w:szCs w:val="22"/>
                <w:lang w:val="de-AT"/>
              </w:rPr>
              <w:t>s</w:t>
            </w:r>
            <w:r w:rsidRPr="0032744D">
              <w:rPr>
                <w:b/>
                <w:color w:val="808080"/>
                <w:sz w:val="22"/>
                <w:szCs w:val="22"/>
                <w:lang w:val="de-AT"/>
              </w:rPr>
              <w:t>:</w:t>
            </w:r>
            <w:r w:rsidRPr="0032744D">
              <w:rPr>
                <w:color w:val="808080"/>
                <w:sz w:val="22"/>
                <w:szCs w:val="22"/>
                <w:lang w:val="de-AT"/>
              </w:rPr>
              <w:t xml:space="preserve"> </w:t>
            </w:r>
            <w:r w:rsidR="00780B26" w:rsidRPr="0032744D">
              <w:rPr>
                <w:color w:val="808080"/>
                <w:sz w:val="22"/>
                <w:szCs w:val="22"/>
                <w:lang w:val="de-AT"/>
              </w:rPr>
              <w:t>David Ruß</w:t>
            </w:r>
            <w:r w:rsidR="00F55E14" w:rsidRPr="0032744D">
              <w:rPr>
                <w:color w:val="808080"/>
                <w:sz w:val="22"/>
                <w:szCs w:val="22"/>
                <w:lang w:val="de-AT"/>
              </w:rPr>
              <w:t>, Roland Filzwieser</w:t>
            </w:r>
          </w:p>
          <w:p w14:paraId="37358A6C" w14:textId="1C0C3199" w:rsidR="00780B26" w:rsidRPr="0032744D" w:rsidRDefault="00780B26" w:rsidP="000246B4">
            <w:pPr>
              <w:pStyle w:val="NoSpacing"/>
              <w:rPr>
                <w:color w:val="808080"/>
                <w:sz w:val="22"/>
                <w:szCs w:val="22"/>
                <w:lang w:val="de-AT"/>
              </w:rPr>
            </w:pPr>
          </w:p>
          <w:p w14:paraId="79F24BE1" w14:textId="77777777" w:rsidR="00780B26" w:rsidRDefault="00780B26" w:rsidP="002D5087">
            <w:pPr>
              <w:pStyle w:val="NoSpacing"/>
              <w:rPr>
                <w:color w:val="808080"/>
                <w:sz w:val="22"/>
                <w:szCs w:val="22"/>
                <w:lang w:val="de-AT"/>
              </w:rPr>
            </w:pPr>
            <w:r w:rsidRPr="00780B26">
              <w:rPr>
                <w:b/>
                <w:bCs/>
                <w:color w:val="808080"/>
                <w:sz w:val="22"/>
                <w:szCs w:val="22"/>
                <w:lang w:val="de-AT"/>
              </w:rPr>
              <w:t>LBI Team</w:t>
            </w:r>
            <w:r w:rsidRPr="00780B26">
              <w:rPr>
                <w:color w:val="808080"/>
                <w:sz w:val="22"/>
                <w:szCs w:val="22"/>
                <w:lang w:val="de-AT"/>
              </w:rPr>
              <w:t>: David Ruß, Gerhard Stüttler, Roland Filzwies</w:t>
            </w:r>
            <w:r>
              <w:rPr>
                <w:color w:val="808080"/>
                <w:sz w:val="22"/>
                <w:szCs w:val="22"/>
                <w:lang w:val="de-AT"/>
              </w:rPr>
              <w:t>er</w:t>
            </w:r>
          </w:p>
          <w:p w14:paraId="7D4F6E9A" w14:textId="77777777" w:rsidR="00780B26" w:rsidRDefault="00780B26" w:rsidP="002D5087">
            <w:pPr>
              <w:pStyle w:val="NoSpacing"/>
              <w:rPr>
                <w:color w:val="808080"/>
                <w:sz w:val="22"/>
                <w:szCs w:val="22"/>
                <w:lang w:val="de-AT"/>
              </w:rPr>
            </w:pPr>
          </w:p>
          <w:p w14:paraId="5D064B57" w14:textId="04DCDA42" w:rsidR="009A12D4" w:rsidRPr="00780B26" w:rsidRDefault="00780B26" w:rsidP="002D5087">
            <w:pPr>
              <w:pStyle w:val="NoSpacing"/>
              <w:rPr>
                <w:color w:val="525A7D"/>
                <w:sz w:val="22"/>
                <w:szCs w:val="22"/>
                <w:lang w:val="de-AT"/>
              </w:rPr>
            </w:pPr>
            <w:r>
              <w:rPr>
                <w:color w:val="808080"/>
                <w:sz w:val="22"/>
                <w:szCs w:val="22"/>
                <w:lang w:val="de-AT"/>
              </w:rPr>
              <w:t>13. 01</w:t>
            </w:r>
            <w:r w:rsidR="009A12D4" w:rsidRPr="00780B26">
              <w:rPr>
                <w:color w:val="808080"/>
                <w:sz w:val="22"/>
                <w:szCs w:val="22"/>
                <w:lang w:val="de-AT"/>
              </w:rPr>
              <w:t>.</w:t>
            </w:r>
            <w:r>
              <w:rPr>
                <w:color w:val="808080"/>
                <w:sz w:val="22"/>
                <w:szCs w:val="22"/>
                <w:lang w:val="de-AT"/>
              </w:rPr>
              <w:t xml:space="preserve"> </w:t>
            </w:r>
            <w:r w:rsidR="009A12D4" w:rsidRPr="00780B26">
              <w:rPr>
                <w:color w:val="808080"/>
                <w:sz w:val="22"/>
                <w:szCs w:val="22"/>
                <w:lang w:val="de-AT"/>
              </w:rPr>
              <w:t>20</w:t>
            </w:r>
            <w:r w:rsidR="007B5A80" w:rsidRPr="00780B26">
              <w:rPr>
                <w:color w:val="808080"/>
                <w:sz w:val="22"/>
                <w:szCs w:val="22"/>
                <w:lang w:val="de-AT"/>
              </w:rPr>
              <w:t>21</w:t>
            </w:r>
          </w:p>
        </w:tc>
      </w:tr>
      <w:tr w:rsidR="009A12D4" w:rsidRPr="0032744D" w14:paraId="3DCEA6F2" w14:textId="77777777" w:rsidTr="000246B4">
        <w:trPr>
          <w:trHeight w:val="82"/>
        </w:trPr>
        <w:tc>
          <w:tcPr>
            <w:tcW w:w="361" w:type="dxa"/>
            <w:tcBorders>
              <w:top w:val="single" w:sz="6" w:space="0" w:color="AAB0C7"/>
              <w:left w:val="single" w:sz="6" w:space="0" w:color="AAB0C7"/>
              <w:bottom w:val="single" w:sz="6" w:space="0" w:color="AAB0C7"/>
              <w:right w:val="single" w:sz="6" w:space="0" w:color="AAB0C7"/>
            </w:tcBorders>
            <w:shd w:val="clear" w:color="auto" w:fill="AAB0C7"/>
            <w:tcMar>
              <w:top w:w="144" w:type="dxa"/>
              <w:bottom w:w="144" w:type="dxa"/>
            </w:tcMar>
          </w:tcPr>
          <w:p w14:paraId="72222314" w14:textId="77777777" w:rsidR="009A12D4" w:rsidRPr="00780B26" w:rsidRDefault="009A12D4" w:rsidP="000246B4">
            <w:pPr>
              <w:pStyle w:val="NoSpacing"/>
              <w:rPr>
                <w:lang w:val="de-AT"/>
              </w:rPr>
            </w:pPr>
          </w:p>
        </w:tc>
        <w:tc>
          <w:tcPr>
            <w:tcW w:w="0" w:type="auto"/>
            <w:tcBorders>
              <w:top w:val="single" w:sz="6" w:space="0" w:color="AAB0C7"/>
              <w:left w:val="single" w:sz="6" w:space="0" w:color="AAB0C7"/>
              <w:bottom w:val="single" w:sz="6" w:space="0" w:color="AAB0C7"/>
              <w:right w:val="single" w:sz="6" w:space="0" w:color="AAB0C7"/>
            </w:tcBorders>
            <w:tcMar>
              <w:top w:w="144" w:type="dxa"/>
              <w:left w:w="144" w:type="dxa"/>
              <w:bottom w:w="144" w:type="dxa"/>
              <w:right w:w="144" w:type="dxa"/>
            </w:tcMar>
          </w:tcPr>
          <w:p w14:paraId="22A8B905" w14:textId="74248622" w:rsidR="009A12D4" w:rsidRPr="00A8794B" w:rsidRDefault="008B157A" w:rsidP="008B157A">
            <w:pPr>
              <w:pStyle w:val="NoSpacing"/>
              <w:rPr>
                <w:color w:val="808080"/>
                <w:lang w:val="en-US"/>
              </w:rPr>
            </w:pPr>
            <w:r>
              <w:rPr>
                <w:color w:val="808080"/>
                <w:lang w:val="en-US"/>
              </w:rPr>
              <w:t>Archaeological geophysical prospection in the framework of the EU Interreg DTP359 Living Danube Limes.</w:t>
            </w:r>
          </w:p>
        </w:tc>
      </w:tr>
    </w:tbl>
    <w:p w14:paraId="7D247969" w14:textId="746E72AF" w:rsidR="009A12D4" w:rsidRDefault="009A12D4" w:rsidP="00D21D24">
      <w:pPr>
        <w:pStyle w:val="Heading1"/>
        <w:rPr>
          <w:lang w:val="en-US"/>
        </w:rPr>
      </w:pPr>
      <w:r w:rsidRPr="002F70B4">
        <w:rPr>
          <w:lang w:val="en-US"/>
        </w:rPr>
        <w:t>Abstract</w:t>
      </w:r>
    </w:p>
    <w:p w14:paraId="7B52BC48" w14:textId="7944A929" w:rsidR="00C176AE" w:rsidRPr="002B24A5" w:rsidRDefault="00DA5C70" w:rsidP="002B24A5">
      <w:pPr>
        <w:jc w:val="both"/>
        <w:rPr>
          <w:rFonts w:ascii="Calibri" w:hAnsi="Calibri" w:cs="CM R 10"/>
          <w:color w:val="auto"/>
          <w:lang w:val="en-GB"/>
        </w:rPr>
      </w:pPr>
      <w:r w:rsidRPr="002B24A5">
        <w:rPr>
          <w:rFonts w:ascii="Calibri" w:hAnsi="Calibri"/>
          <w:color w:val="auto"/>
          <w:lang w:val="en-GB" w:eastAsia="de-AT"/>
        </w:rPr>
        <w:t xml:space="preserve">The fieldwork in </w:t>
      </w:r>
      <w:r w:rsidR="00C96271">
        <w:rPr>
          <w:rFonts w:ascii="Calibri" w:hAnsi="Calibri"/>
          <w:color w:val="auto"/>
          <w:lang w:val="en-GB" w:eastAsia="de-AT"/>
        </w:rPr>
        <w:t>Kopa</w:t>
      </w:r>
      <w:r w:rsidR="00C96271">
        <w:rPr>
          <w:rFonts w:ascii="Calibri" w:hAnsi="Calibri" w:cs="Calibri"/>
          <w:color w:val="auto"/>
          <w:lang w:val="en-GB" w:eastAsia="de-AT"/>
        </w:rPr>
        <w:t>č</w:t>
      </w:r>
      <w:r w:rsidR="00C96271">
        <w:rPr>
          <w:rFonts w:ascii="Calibri" w:hAnsi="Calibri"/>
          <w:color w:val="auto"/>
          <w:lang w:val="en-GB" w:eastAsia="de-AT"/>
        </w:rPr>
        <w:t>ev</w:t>
      </w:r>
      <w:r w:rsidR="009C4CB7">
        <w:rPr>
          <w:rFonts w:ascii="Calibri" w:hAnsi="Calibri"/>
          <w:color w:val="auto"/>
          <w:lang w:val="en-GB" w:eastAsia="de-AT"/>
        </w:rPr>
        <w:t>o</w:t>
      </w:r>
      <w:r w:rsidRPr="002B24A5">
        <w:rPr>
          <w:rFonts w:ascii="Calibri" w:hAnsi="Calibri"/>
          <w:color w:val="auto"/>
          <w:lang w:val="en-GB" w:eastAsia="de-AT"/>
        </w:rPr>
        <w:t xml:space="preserve"> was carried out between </w:t>
      </w:r>
      <w:r w:rsidR="00780B26">
        <w:rPr>
          <w:rFonts w:ascii="Calibri" w:hAnsi="Calibri"/>
          <w:color w:val="auto"/>
          <w:lang w:val="en-GB" w:eastAsia="de-AT"/>
        </w:rPr>
        <w:t>November 11</w:t>
      </w:r>
      <w:r w:rsidR="00780B26" w:rsidRPr="00780B26">
        <w:rPr>
          <w:rFonts w:ascii="Calibri" w:hAnsi="Calibri"/>
          <w:color w:val="auto"/>
          <w:vertAlign w:val="superscript"/>
          <w:lang w:val="en-GB" w:eastAsia="de-AT"/>
        </w:rPr>
        <w:t>th</w:t>
      </w:r>
      <w:r w:rsidR="00780B26">
        <w:rPr>
          <w:rFonts w:ascii="Calibri" w:hAnsi="Calibri"/>
          <w:color w:val="auto"/>
          <w:lang w:val="en-GB" w:eastAsia="de-AT"/>
        </w:rPr>
        <w:t xml:space="preserve"> </w:t>
      </w:r>
      <w:r w:rsidRPr="002B24A5">
        <w:rPr>
          <w:rFonts w:ascii="Calibri" w:hAnsi="Calibri"/>
          <w:color w:val="auto"/>
          <w:lang w:val="en-GB" w:eastAsia="de-AT"/>
        </w:rPr>
        <w:t xml:space="preserve">and </w:t>
      </w:r>
      <w:r w:rsidR="00780B26">
        <w:rPr>
          <w:rFonts w:ascii="Calibri" w:hAnsi="Calibri"/>
          <w:color w:val="auto"/>
          <w:lang w:val="en-GB" w:eastAsia="de-AT"/>
        </w:rPr>
        <w:t>13</w:t>
      </w:r>
      <w:r w:rsidRPr="002B24A5">
        <w:rPr>
          <w:rFonts w:ascii="Calibri" w:hAnsi="Calibri"/>
          <w:color w:val="auto"/>
          <w:vertAlign w:val="superscript"/>
          <w:lang w:val="en-GB" w:eastAsia="de-AT"/>
        </w:rPr>
        <w:t>th</w:t>
      </w:r>
      <w:r w:rsidRPr="002B24A5">
        <w:rPr>
          <w:rFonts w:ascii="Calibri" w:hAnsi="Calibri"/>
          <w:color w:val="auto"/>
          <w:lang w:val="en-GB" w:eastAsia="de-AT"/>
        </w:rPr>
        <w:t xml:space="preserve"> 2021. </w:t>
      </w:r>
      <w:r w:rsidR="00AA1F56" w:rsidRPr="00AA1F56">
        <w:rPr>
          <w:rFonts w:ascii="Calibri" w:hAnsi="Calibri"/>
          <w:color w:val="auto"/>
          <w:lang w:val="en-GB" w:eastAsia="de-AT"/>
        </w:rPr>
        <w:t>The area</w:t>
      </w:r>
      <w:r w:rsidR="00D44427">
        <w:rPr>
          <w:rFonts w:ascii="Calibri" w:hAnsi="Calibri"/>
          <w:color w:val="auto"/>
          <w:lang w:val="en-GB" w:eastAsia="de-AT"/>
        </w:rPr>
        <w:t xml:space="preserve"> </w:t>
      </w:r>
      <w:r w:rsidR="00AA1F56" w:rsidRPr="00AA1F56">
        <w:rPr>
          <w:rFonts w:ascii="Calibri" w:hAnsi="Calibri"/>
          <w:color w:val="auto"/>
          <w:lang w:val="en-GB" w:eastAsia="de-AT"/>
        </w:rPr>
        <w:t>selected as</w:t>
      </w:r>
      <w:r w:rsidR="00D44427">
        <w:rPr>
          <w:rFonts w:ascii="Calibri" w:hAnsi="Calibri"/>
          <w:color w:val="auto"/>
          <w:lang w:val="en-GB" w:eastAsia="de-AT"/>
        </w:rPr>
        <w:t xml:space="preserve"> area of interest</w:t>
      </w:r>
      <w:r w:rsidR="00AA1F56" w:rsidRPr="00AA1F56">
        <w:rPr>
          <w:rFonts w:ascii="Calibri" w:hAnsi="Calibri"/>
          <w:color w:val="auto"/>
          <w:lang w:val="en-GB" w:eastAsia="de-AT"/>
        </w:rPr>
        <w:t xml:space="preserve"> </w:t>
      </w:r>
      <w:r w:rsidR="00D44427">
        <w:rPr>
          <w:rFonts w:ascii="Calibri" w:hAnsi="Calibri"/>
          <w:color w:val="auto"/>
          <w:lang w:val="en-GB" w:eastAsia="de-AT"/>
        </w:rPr>
        <w:t xml:space="preserve">primarily </w:t>
      </w:r>
      <w:r w:rsidR="00AA1F56" w:rsidRPr="00AA1F56">
        <w:rPr>
          <w:rFonts w:ascii="Calibri" w:hAnsi="Calibri"/>
          <w:color w:val="auto"/>
          <w:lang w:val="en-GB" w:eastAsia="de-AT"/>
        </w:rPr>
        <w:t>could not be investigated because the landowner refused to grant permission to enter</w:t>
      </w:r>
      <w:r w:rsidR="005B4949">
        <w:rPr>
          <w:rFonts w:ascii="Calibri" w:hAnsi="Calibri"/>
          <w:color w:val="auto"/>
          <w:lang w:val="en-GB" w:eastAsia="de-AT"/>
        </w:rPr>
        <w:t xml:space="preserve"> the area of a Roman fortlet in the village</w:t>
      </w:r>
      <w:r w:rsidR="00AA1F56" w:rsidRPr="00AA1F56">
        <w:rPr>
          <w:rFonts w:ascii="Calibri" w:hAnsi="Calibri"/>
          <w:color w:val="auto"/>
          <w:lang w:val="en-GB" w:eastAsia="de-AT"/>
        </w:rPr>
        <w:t xml:space="preserve">. For this reason, areas </w:t>
      </w:r>
      <w:r w:rsidR="005B4949">
        <w:rPr>
          <w:rFonts w:ascii="Calibri" w:hAnsi="Calibri"/>
          <w:color w:val="auto"/>
          <w:lang w:val="en-GB" w:eastAsia="de-AT"/>
        </w:rPr>
        <w:t>around the village and north of the small fortress</w:t>
      </w:r>
      <w:r w:rsidR="00AA1F56" w:rsidRPr="00AA1F56">
        <w:rPr>
          <w:rFonts w:ascii="Calibri" w:hAnsi="Calibri"/>
          <w:color w:val="auto"/>
          <w:lang w:val="en-GB" w:eastAsia="de-AT"/>
        </w:rPr>
        <w:t xml:space="preserve"> were examined for two days. A 16 channel GPR system Mala MIRA with a frequency of 400 MHz was used.</w:t>
      </w:r>
    </w:p>
    <w:p w14:paraId="11A16A9B" w14:textId="77777777" w:rsidR="00822CA9" w:rsidRPr="00DF1289" w:rsidRDefault="00822CA9" w:rsidP="00D21D24">
      <w:pPr>
        <w:pStyle w:val="Heading1"/>
        <w:rPr>
          <w:lang w:val="en-GB"/>
        </w:rPr>
      </w:pPr>
      <w:bookmarkStart w:id="1" w:name="_Toc431165304"/>
      <w:r>
        <w:rPr>
          <w:lang w:val="en-GB"/>
        </w:rPr>
        <w:t>M</w:t>
      </w:r>
      <w:r w:rsidRPr="00DF1289">
        <w:rPr>
          <w:lang w:val="en-GB"/>
        </w:rPr>
        <w:t>ethodology</w:t>
      </w:r>
      <w:bookmarkEnd w:id="1"/>
    </w:p>
    <w:p w14:paraId="788387FC" w14:textId="75308456" w:rsidR="00822CA9" w:rsidRPr="00DF1289" w:rsidRDefault="00822CA9" w:rsidP="00822CA9">
      <w:pPr>
        <w:spacing w:after="0"/>
        <w:jc w:val="both"/>
        <w:rPr>
          <w:rFonts w:ascii="Calibri" w:hAnsi="Calibri" w:cs="CM R 10"/>
          <w:lang w:val="en-GB"/>
        </w:rPr>
      </w:pPr>
      <w:r w:rsidRPr="00DF1289">
        <w:rPr>
          <w:rFonts w:ascii="Calibri" w:hAnsi="Calibri" w:cs="CM R 10"/>
          <w:lang w:val="en-GB"/>
        </w:rPr>
        <w:t xml:space="preserve">Over the past years geophysical prospection methods have developed to become an indispensable set of tools in archaeology and enjoy increasing popularity. From the numerous available methods, in particular magnetic prospection, earth resistance and GPR (ground penetrating radar) measurements have proven to be of particular use for archaeological applications. These methods permit the detection and mapping of buried man-made structures by measurement of the physical properties of the subsurface. In the case of archaeological prospection applications, dedicated measurement configurations are used for the spatial, gridded sampling with dense sample spacing for the investigation of several hectares of area in a short period of time. </w:t>
      </w:r>
      <w:r w:rsidR="00385281">
        <w:rPr>
          <w:rFonts w:ascii="Calibri" w:hAnsi="Calibri" w:cs="CM R 10"/>
          <w:lang w:val="en-GB"/>
        </w:rPr>
        <w:t>D</w:t>
      </w:r>
      <w:r w:rsidRPr="00DF1289">
        <w:rPr>
          <w:rFonts w:ascii="Calibri" w:hAnsi="Calibri" w:cs="CM R 10"/>
          <w:lang w:val="en-GB"/>
        </w:rPr>
        <w:t xml:space="preserve">ata analysis and visualisation </w:t>
      </w:r>
      <w:r w:rsidR="00385281" w:rsidRPr="00DF1289">
        <w:rPr>
          <w:rFonts w:ascii="Calibri" w:hAnsi="Calibri" w:cs="CM R 10"/>
          <w:lang w:val="en-GB"/>
        </w:rPr>
        <w:t>are</w:t>
      </w:r>
      <w:r w:rsidRPr="00DF1289">
        <w:rPr>
          <w:rFonts w:ascii="Calibri" w:hAnsi="Calibri" w:cs="CM R 10"/>
          <w:lang w:val="en-GB"/>
        </w:rPr>
        <w:t xml:space="preserve"> conducted using specially developed processing algorithms and software. </w:t>
      </w:r>
    </w:p>
    <w:p w14:paraId="6904B9EB" w14:textId="24FF6131" w:rsidR="00822CA9" w:rsidRPr="00DF1289" w:rsidRDefault="00822CA9" w:rsidP="00822CA9">
      <w:pPr>
        <w:spacing w:after="0"/>
        <w:jc w:val="both"/>
        <w:rPr>
          <w:rFonts w:ascii="Calibri" w:hAnsi="Calibri" w:cs="CM R 10"/>
          <w:lang w:val="en-GB"/>
        </w:rPr>
      </w:pPr>
      <w:r w:rsidRPr="00DF1289">
        <w:rPr>
          <w:rFonts w:ascii="Calibri" w:hAnsi="Calibri" w:cs="CM R 10"/>
          <w:lang w:val="en-GB"/>
        </w:rPr>
        <w:t xml:space="preserve">The potential of the methods used is primarily determined by the contrast of the physical properties of the soil in comparison to the present archaeological structures. From experience, under suitable conditions the magnetic </w:t>
      </w:r>
      <w:r w:rsidRPr="00DF1289">
        <w:rPr>
          <w:rFonts w:ascii="Calibri" w:hAnsi="Calibri" w:cs="CM R 10"/>
          <w:lang w:val="en-GB"/>
        </w:rPr>
        <w:lastRenderedPageBreak/>
        <w:t xml:space="preserve">prospection method </w:t>
      </w:r>
      <w:r w:rsidR="009D4805" w:rsidRPr="00DF1289">
        <w:rPr>
          <w:rFonts w:ascii="Calibri" w:hAnsi="Calibri" w:cs="CM R 10"/>
          <w:lang w:val="en-GB"/>
        </w:rPr>
        <w:t>can</w:t>
      </w:r>
      <w:r w:rsidRPr="00DF1289">
        <w:rPr>
          <w:rFonts w:ascii="Calibri" w:hAnsi="Calibri" w:cs="CM R 10"/>
          <w:lang w:val="en-GB"/>
        </w:rPr>
        <w:t xml:space="preserve"> detect a diverse range of structures of archaeological interest (for example pits, postholes, trenches, hearths, furnaces, walls, track ways, </w:t>
      </w:r>
      <w:r w:rsidR="00385281">
        <w:rPr>
          <w:rFonts w:ascii="Calibri" w:hAnsi="Calibri" w:cs="CM R 10"/>
          <w:lang w:val="en-GB"/>
        </w:rPr>
        <w:t xml:space="preserve">and </w:t>
      </w:r>
      <w:r w:rsidRPr="00DF1289">
        <w:rPr>
          <w:rFonts w:ascii="Calibri" w:hAnsi="Calibri" w:cs="CM R 10"/>
          <w:lang w:val="en-GB"/>
        </w:rPr>
        <w:t xml:space="preserve">palisade trenches). Arrays of optically pumped </w:t>
      </w:r>
      <w:r w:rsidR="00385281" w:rsidRPr="00DF1289">
        <w:rPr>
          <w:rFonts w:ascii="Calibri" w:hAnsi="Calibri" w:cs="CM R 10"/>
          <w:lang w:val="en-GB"/>
        </w:rPr>
        <w:t>Caesium</w:t>
      </w:r>
      <w:r w:rsidRPr="00DF1289">
        <w:rPr>
          <w:rFonts w:ascii="Calibri" w:hAnsi="Calibri" w:cs="CM R 10"/>
          <w:lang w:val="en-GB"/>
        </w:rPr>
        <w:t xml:space="preserve"> magnetometers as well as of Fluxgate type gradiometer instruments represent the most</w:t>
      </w:r>
      <w:r w:rsidR="00385281">
        <w:rPr>
          <w:rFonts w:ascii="Calibri" w:hAnsi="Calibri" w:cs="CM R 10"/>
          <w:lang w:val="en-GB"/>
        </w:rPr>
        <w:t xml:space="preserve"> </w:t>
      </w:r>
      <w:r w:rsidR="00385281" w:rsidRPr="00385281">
        <w:rPr>
          <w:rFonts w:ascii="Calibri" w:hAnsi="Calibri" w:cs="CM R 10"/>
          <w:lang w:val="en-GB"/>
        </w:rPr>
        <w:t>eﬃcient</w:t>
      </w:r>
      <w:r w:rsidRPr="00DF1289">
        <w:rPr>
          <w:rFonts w:ascii="Calibri" w:hAnsi="Calibri" w:cs="CM R 10"/>
          <w:lang w:val="en-GB"/>
        </w:rPr>
        <w:t xml:space="preserve">, </w:t>
      </w:r>
      <w:r w:rsidR="00C101E2">
        <w:rPr>
          <w:rFonts w:ascii="Calibri" w:hAnsi="Calibri" w:cs="CM R 10"/>
          <w:lang w:val="en-GB"/>
        </w:rPr>
        <w:t>magnetic</w:t>
      </w:r>
      <w:r w:rsidRPr="00DF1289">
        <w:rPr>
          <w:rFonts w:ascii="Calibri" w:hAnsi="Calibri" w:cs="CM R 10"/>
          <w:lang w:val="en-GB"/>
        </w:rPr>
        <w:t xml:space="preserve"> prospection tools today. </w:t>
      </w:r>
    </w:p>
    <w:p w14:paraId="180A83E5" w14:textId="46846352" w:rsidR="00822CA9" w:rsidRDefault="00822CA9" w:rsidP="00822CA9">
      <w:pPr>
        <w:spacing w:after="0"/>
        <w:jc w:val="both"/>
        <w:rPr>
          <w:rFonts w:ascii="Calibri" w:hAnsi="Calibri" w:cs="CM R 10"/>
          <w:lang w:val="en-GB"/>
        </w:rPr>
      </w:pPr>
      <w:r w:rsidRPr="00DF1289">
        <w:rPr>
          <w:rFonts w:ascii="Calibri" w:hAnsi="Calibri" w:cs="CM R 10"/>
          <w:lang w:val="en-GB"/>
        </w:rPr>
        <w:t xml:space="preserve">Both in the case of magnetic and GPR measurements, a preliminary data analysis is possible on site for quality control and further planning of the survey. For detailed data analysis, powerful computer and special processing software are used. The visualised data of the individual measurements are combined in the form of georeferenced </w:t>
      </w:r>
      <w:r w:rsidR="00C101E2">
        <w:rPr>
          <w:rFonts w:ascii="Calibri" w:hAnsi="Calibri" w:cs="CM R 10"/>
          <w:lang w:val="en-GB"/>
        </w:rPr>
        <w:t>greyscale-</w:t>
      </w:r>
      <w:r w:rsidRPr="00DF1289">
        <w:rPr>
          <w:rFonts w:ascii="Calibri" w:hAnsi="Calibri" w:cs="CM R 10"/>
          <w:lang w:val="en-GB"/>
        </w:rPr>
        <w:t>images that are interpreted archaeologically including all available information (e.g. terrain models, already known and registered archaeological remains, soil maps, written sources etc.) in the framework of a Geographic Information Syste</w:t>
      </w:r>
      <w:r>
        <w:rPr>
          <w:rFonts w:ascii="Calibri" w:hAnsi="Calibri" w:cs="CM R 10"/>
          <w:lang w:val="en-GB"/>
        </w:rPr>
        <w:t>m (GIS) by experienced experts.</w:t>
      </w:r>
    </w:p>
    <w:p w14:paraId="5FE31741" w14:textId="260009FB" w:rsidR="005B4949" w:rsidRDefault="005B4949" w:rsidP="00822CA9">
      <w:pPr>
        <w:spacing w:after="0"/>
        <w:jc w:val="both"/>
        <w:rPr>
          <w:rFonts w:ascii="Calibri" w:hAnsi="Calibri" w:cs="CM R 10"/>
          <w:lang w:val="en-GB"/>
        </w:rPr>
      </w:pPr>
    </w:p>
    <w:p w14:paraId="32FCE89E" w14:textId="6B28E4F3" w:rsidR="00D44427" w:rsidRDefault="009056FF" w:rsidP="00D44427">
      <w:pPr>
        <w:keepNext/>
        <w:spacing w:after="0"/>
        <w:jc w:val="both"/>
      </w:pPr>
      <w:r>
        <w:rPr>
          <w:rFonts w:ascii="Calibri" w:hAnsi="Calibri" w:cs="CM R 10"/>
          <w:noProof/>
          <w:lang w:val="en-US"/>
        </w:rPr>
        <w:drawing>
          <wp:inline distT="0" distB="0" distL="0" distR="0" wp14:anchorId="5869CD62" wp14:editId="5AEDAD94">
            <wp:extent cx="5756910" cy="2839720"/>
            <wp:effectExtent l="0" t="0" r="0" b="0"/>
            <wp:docPr id="3" name="Picture 3" descr="Kopacevo_Beschr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pacevo_Beschrift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839720"/>
                    </a:xfrm>
                    <a:prstGeom prst="rect">
                      <a:avLst/>
                    </a:prstGeom>
                    <a:noFill/>
                    <a:ln>
                      <a:noFill/>
                    </a:ln>
                  </pic:spPr>
                </pic:pic>
              </a:graphicData>
            </a:graphic>
          </wp:inline>
        </w:drawing>
      </w:r>
    </w:p>
    <w:p w14:paraId="6A8BB534" w14:textId="4CE74411" w:rsidR="005B4949" w:rsidRPr="00D44427" w:rsidRDefault="00D44427" w:rsidP="00D44427">
      <w:pPr>
        <w:pStyle w:val="Caption"/>
        <w:jc w:val="center"/>
        <w:rPr>
          <w:rFonts w:ascii="Calibri" w:hAnsi="Calibri" w:cs="CM R 10"/>
          <w:lang w:val="en-GB"/>
        </w:rPr>
      </w:pPr>
      <w:r w:rsidRPr="00D44427">
        <w:rPr>
          <w:lang w:val="en-GB"/>
        </w:rPr>
        <w:t xml:space="preserve">Figure </w:t>
      </w:r>
      <w:r>
        <w:fldChar w:fldCharType="begin"/>
      </w:r>
      <w:r w:rsidRPr="00D44427">
        <w:rPr>
          <w:lang w:val="en-GB"/>
        </w:rPr>
        <w:instrText xml:space="preserve"> SEQ Figure \* ARABIC </w:instrText>
      </w:r>
      <w:r>
        <w:fldChar w:fldCharType="separate"/>
      </w:r>
      <w:r w:rsidR="00B502FA">
        <w:rPr>
          <w:noProof/>
          <w:lang w:val="en-GB"/>
        </w:rPr>
        <w:t>1</w:t>
      </w:r>
      <w:r>
        <w:fldChar w:fldCharType="end"/>
      </w:r>
      <w:r w:rsidRPr="00D44427">
        <w:rPr>
          <w:lang w:val="en-GB"/>
        </w:rPr>
        <w:t>: Areas investigated with G</w:t>
      </w:r>
      <w:r>
        <w:rPr>
          <w:lang w:val="en-GB"/>
        </w:rPr>
        <w:t>PR in Kopačevo, Areas A to D on the first day, E to H on the second.</w:t>
      </w:r>
    </w:p>
    <w:p w14:paraId="10A22607" w14:textId="06C6D699" w:rsidR="005717BA" w:rsidRDefault="005717BA" w:rsidP="00822CA9">
      <w:pPr>
        <w:spacing w:after="0"/>
        <w:jc w:val="both"/>
        <w:rPr>
          <w:rFonts w:ascii="Calibri" w:hAnsi="Calibri" w:cs="CM R 10"/>
          <w:lang w:val="en-GB"/>
        </w:rPr>
      </w:pPr>
    </w:p>
    <w:p w14:paraId="42C82A4B" w14:textId="77777777" w:rsidR="00A87E65" w:rsidRPr="00DF1289" w:rsidRDefault="00A87E65" w:rsidP="00A87E65">
      <w:pPr>
        <w:pStyle w:val="Heading2"/>
        <w:spacing w:after="240"/>
        <w:rPr>
          <w:lang w:val="en-GB"/>
        </w:rPr>
      </w:pPr>
      <w:bookmarkStart w:id="2" w:name="_Toc373349577"/>
      <w:bookmarkStart w:id="3" w:name="_Toc373349599"/>
      <w:bookmarkStart w:id="4" w:name="_Toc373747365"/>
      <w:bookmarkStart w:id="5" w:name="_Toc419181001"/>
      <w:bookmarkStart w:id="6" w:name="_Toc431165307"/>
      <w:r w:rsidRPr="00DF1289">
        <w:rPr>
          <w:lang w:val="en-GB"/>
        </w:rPr>
        <w:t>Basic principles of ground penetrating radar measurements</w:t>
      </w:r>
      <w:bookmarkEnd w:id="2"/>
      <w:bookmarkEnd w:id="3"/>
      <w:bookmarkEnd w:id="4"/>
      <w:bookmarkEnd w:id="5"/>
      <w:bookmarkEnd w:id="6"/>
    </w:p>
    <w:p w14:paraId="140B6454" w14:textId="77777777" w:rsidR="00A87E65" w:rsidRPr="00DF1289"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 xml:space="preserve">Ground penetrating radar (GPR) is currently the potentially most efficient geophysical archaeological prospection method. The GPR method is based on the reflection of electromagnetic waves in the subsurface. An electromagnetic pulse with maximum amplitude of a certain frequency (in general between </w:t>
      </w:r>
      <w:r>
        <w:rPr>
          <w:rFonts w:ascii="Calibri" w:hAnsi="Calibri" w:cs="Courier New"/>
          <w:lang w:val="en-GB" w:eastAsia="de-AT"/>
        </w:rPr>
        <w:t>250</w:t>
      </w:r>
      <w:r w:rsidRPr="00DF1289">
        <w:rPr>
          <w:rFonts w:ascii="Calibri" w:hAnsi="Calibri" w:cs="Courier New"/>
          <w:lang w:val="en-GB" w:eastAsia="de-AT"/>
        </w:rPr>
        <w:t xml:space="preserve"> MHz and </w:t>
      </w:r>
      <w:r>
        <w:rPr>
          <w:rFonts w:ascii="Calibri" w:hAnsi="Calibri" w:cs="Courier New"/>
          <w:lang w:val="en-GB" w:eastAsia="de-AT"/>
        </w:rPr>
        <w:t>500</w:t>
      </w:r>
      <w:r w:rsidRPr="00DF1289">
        <w:rPr>
          <w:rFonts w:ascii="Calibri" w:hAnsi="Calibri" w:cs="Courier New"/>
          <w:lang w:val="en-GB" w:eastAsia="de-AT"/>
        </w:rPr>
        <w:t xml:space="preserve"> MHz) is emitted into the subsurface using a transmitter antenna. This pulse is travelling through the ground with a velocity dependent on the traversed material, and it is reflected from individual objects or interfaces with differing physical properties (i.e., dielectric permittivity, electric conductivity). </w:t>
      </w:r>
    </w:p>
    <w:p w14:paraId="14149F45" w14:textId="77777777" w:rsidR="00A87E65" w:rsidRPr="00DF1289"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The part of the emitted signal that is returning to the surface is recorded with a receiver antenna and digitized. Changes in signal amplitude and frequency carry information about the composition of the subsurface (soil humidity, porosity, clay content) and contained structures. The travel time of the signal is proportional to the distance of reflecting objects or interface.</w:t>
      </w:r>
    </w:p>
    <w:p w14:paraId="762EC8BE" w14:textId="77777777" w:rsidR="00A87E65" w:rsidRPr="00DF1289"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It is mainly the dielectric permittivity of the medium, its electric conductivity, the radiation characteristics of the antennae used, and the frequency content of the emitted GPR pulse that govern its propagation in the subsurface (maximum signal penetration depth, vertical and horizontal resolution).</w:t>
      </w:r>
    </w:p>
    <w:p w14:paraId="7BD82771" w14:textId="77777777" w:rsidR="00A87E65" w:rsidRPr="00DF1289" w:rsidRDefault="00A87E65" w:rsidP="00A87E65">
      <w:pPr>
        <w:spacing w:after="0"/>
        <w:jc w:val="both"/>
        <w:rPr>
          <w:rFonts w:ascii="Calibri" w:hAnsi="Calibri" w:cs="Courier New"/>
          <w:i/>
          <w:lang w:val="en-GB" w:eastAsia="de-AT"/>
        </w:rPr>
      </w:pPr>
      <w:r w:rsidRPr="00DF1289">
        <w:rPr>
          <w:rFonts w:ascii="Calibri" w:hAnsi="Calibri" w:cs="Courier New"/>
          <w:lang w:val="en-GB" w:eastAsia="de-AT"/>
        </w:rPr>
        <w:lastRenderedPageBreak/>
        <w:t>The contrast of the dielectric permittivity of two media determines the amount of energy reflected from objects or at layer interfaces. In the upper soil layers strong reflection coefficients are caused by changes in the substrate, by strong inhomogeneities due to varying soils humidity, and by contained anthropogenic objects or structures (e.g., utilities, foundation walls).</w:t>
      </w:r>
    </w:p>
    <w:p w14:paraId="2E6E1529" w14:textId="77777777" w:rsidR="00A87E65" w:rsidRPr="00DF1289"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The absorption of the electromagnetic energy transmitted into the ground depends on the transversed medium (material dependent absorption loss). The reduction in signal amplitude of the transmitted energy pulse depends mainly on the electrical conductivity of the medium and the travelled distance, with the conductivity being the determining factor for the actual penetration depth of the electromagnetic pulse. By comparing amplitudes, it is possible to differentiate areas according to their absorption properties.</w:t>
      </w:r>
    </w:p>
    <w:p w14:paraId="502E8A27" w14:textId="676A639A" w:rsidR="00A87E65"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GPR antennae emitting a low frequency signal (e.g., 100</w:t>
      </w:r>
      <w:r>
        <w:rPr>
          <w:rFonts w:ascii="Calibri" w:hAnsi="Calibri" w:cs="Courier New"/>
          <w:lang w:val="en-GB" w:eastAsia="de-AT"/>
        </w:rPr>
        <w:t xml:space="preserve"> </w:t>
      </w:r>
      <w:r w:rsidRPr="00DF1289">
        <w:rPr>
          <w:rFonts w:ascii="Calibri" w:hAnsi="Calibri" w:cs="Courier New"/>
          <w:lang w:val="en-GB" w:eastAsia="de-AT"/>
        </w:rPr>
        <w:t>-</w:t>
      </w:r>
      <w:r>
        <w:rPr>
          <w:rFonts w:ascii="Calibri" w:hAnsi="Calibri" w:cs="Courier New"/>
          <w:lang w:val="en-GB" w:eastAsia="de-AT"/>
        </w:rPr>
        <w:t xml:space="preserve"> </w:t>
      </w:r>
      <w:r w:rsidRPr="00DF1289">
        <w:rPr>
          <w:rFonts w:ascii="Calibri" w:hAnsi="Calibri" w:cs="Courier New"/>
          <w:lang w:val="en-GB" w:eastAsia="de-AT"/>
        </w:rPr>
        <w:t>200 MHz) permit a greater depth of investigation at reduced resolution, due to the longer wavelength of the signal. High-frequency signals (e.g., 800</w:t>
      </w:r>
      <w:r>
        <w:rPr>
          <w:rFonts w:ascii="Calibri" w:hAnsi="Calibri" w:cs="Courier New"/>
          <w:lang w:val="en-GB" w:eastAsia="de-AT"/>
        </w:rPr>
        <w:t xml:space="preserve"> </w:t>
      </w:r>
      <w:r w:rsidRPr="00DF1289">
        <w:rPr>
          <w:rFonts w:ascii="Calibri" w:hAnsi="Calibri" w:cs="Courier New"/>
          <w:lang w:val="en-GB" w:eastAsia="de-AT"/>
        </w:rPr>
        <w:t>-</w:t>
      </w:r>
      <w:r>
        <w:rPr>
          <w:rFonts w:ascii="Calibri" w:hAnsi="Calibri" w:cs="Courier New"/>
          <w:lang w:val="en-GB" w:eastAsia="de-AT"/>
        </w:rPr>
        <w:t xml:space="preserve"> </w:t>
      </w:r>
      <w:r w:rsidRPr="00DF1289">
        <w:rPr>
          <w:rFonts w:ascii="Calibri" w:hAnsi="Calibri" w:cs="Courier New"/>
          <w:lang w:val="en-GB" w:eastAsia="de-AT"/>
        </w:rPr>
        <w:t>1000 MHz) offer greatest resolution, but only limited signal penetration (&lt; 1 m). GPR antennae commonly used for archaeological prospection operate with signals centred around 400 or 500 MHz, offering investigation depths of 1.5 - 3 m and sufficient resolution.</w:t>
      </w:r>
    </w:p>
    <w:p w14:paraId="777BFDE2" w14:textId="6AC7B95D" w:rsidR="00E15BBF" w:rsidRDefault="00E15BBF" w:rsidP="00A87E65">
      <w:pPr>
        <w:spacing w:after="0"/>
        <w:jc w:val="both"/>
        <w:rPr>
          <w:rFonts w:ascii="Calibri" w:hAnsi="Calibri" w:cs="Courier New"/>
          <w:lang w:val="en-GB" w:eastAsia="de-AT"/>
        </w:rPr>
      </w:pPr>
    </w:p>
    <w:p w14:paraId="0B1F2524" w14:textId="77777777" w:rsidR="00E15BBF" w:rsidRPr="00DF1289" w:rsidRDefault="00E15BBF" w:rsidP="00A87E65">
      <w:pPr>
        <w:spacing w:after="0"/>
        <w:jc w:val="both"/>
        <w:rPr>
          <w:rFonts w:ascii="Calibri" w:hAnsi="Calibri" w:cs="Courier New"/>
          <w:lang w:val="en-GB" w:eastAsia="de-AT"/>
        </w:rPr>
      </w:pPr>
    </w:p>
    <w:p w14:paraId="2476E637" w14:textId="77777777" w:rsidR="00A87E65" w:rsidRPr="00DF1289" w:rsidRDefault="00A87E65" w:rsidP="00A87E65">
      <w:pPr>
        <w:pStyle w:val="Heading3"/>
        <w:rPr>
          <w:lang w:val="en-GB"/>
        </w:rPr>
      </w:pPr>
      <w:bookmarkStart w:id="7" w:name="_Toc373349579"/>
      <w:bookmarkStart w:id="8" w:name="_Toc373349601"/>
      <w:bookmarkStart w:id="9" w:name="_Toc373747367"/>
      <w:bookmarkStart w:id="10" w:name="_Toc419181002"/>
      <w:bookmarkStart w:id="11" w:name="_Toc431165308"/>
      <w:r w:rsidRPr="00DF1289">
        <w:rPr>
          <w:lang w:val="en-GB"/>
        </w:rPr>
        <w:t>Data processing and analysis</w:t>
      </w:r>
      <w:bookmarkEnd w:id="7"/>
      <w:bookmarkEnd w:id="8"/>
      <w:bookmarkEnd w:id="9"/>
      <w:bookmarkEnd w:id="10"/>
      <w:bookmarkEnd w:id="11"/>
    </w:p>
    <w:p w14:paraId="006AA2FA" w14:textId="77777777" w:rsidR="00A87E65" w:rsidRPr="00DF1289"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 xml:space="preserve">In general, GPR data contain a large amount of information. The visualisation of GPR data is commonly realized in form of greyscale images showing the amplitudes of the recorded signals as a function of space and time. </w:t>
      </w:r>
    </w:p>
    <w:p w14:paraId="15FAFFE1" w14:textId="77777777" w:rsidR="00A87E65" w:rsidRPr="00DF1289"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Within the individual GPR sections, representing vertical cuts through the subsurface, typical reflection and diffraction patterns of the signals can be observed that are generally very difficult to interpret. Often comments and explanatory line drawings are inserted into such GPR section presentations. However, the use and visualisation in form of vertical GPR sections is today rather uncommon in geophysical archaeological prospection and outdated, with exception of special applications.</w:t>
      </w:r>
    </w:p>
    <w:p w14:paraId="593710E9" w14:textId="77777777" w:rsidR="00A87E65" w:rsidRPr="00DF1289"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 xml:space="preserve">The individual GPR sections collected manually or with motorized survey systems are merged after the fieldwork in the computer using specially developed software solutions. Through interpolation a virtual three-dimensional data </w:t>
      </w:r>
      <w:r>
        <w:rPr>
          <w:rFonts w:ascii="Calibri" w:hAnsi="Calibri" w:cs="Courier New"/>
          <w:lang w:val="en-GB" w:eastAsia="de-AT"/>
        </w:rPr>
        <w:t>block</w:t>
      </w:r>
      <w:r w:rsidRPr="00DF1289">
        <w:rPr>
          <w:rFonts w:ascii="Calibri" w:hAnsi="Calibri" w:cs="Courier New"/>
          <w:lang w:val="en-GB" w:eastAsia="de-AT"/>
        </w:rPr>
        <w:t xml:space="preserve"> is generated. If the velocity of the GPR signal in the subsurface is known or estimated (a value commonly used is a constant velocity for the entire subsurface of 10 cm/ns; however, variations between 5 and 15 cm/ns can be encountered), it is possible to convert the vertical axis of the data volume from time to depth.</w:t>
      </w:r>
    </w:p>
    <w:p w14:paraId="3090AC80" w14:textId="77777777" w:rsidR="00A87E65" w:rsidRPr="00DF1289"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This digital block of data can be cut into horizontal slices, so called GPR time-slices or GPR depth-slices. Slices of different thickness can be computed, e.g., 5 cm, 10 cm, 20 cm, 30 cm, 40 cm, and 50 cm thick slices, averaging variable amounts of information contained in the data volume.</w:t>
      </w:r>
    </w:p>
    <w:p w14:paraId="3936713C" w14:textId="77777777" w:rsidR="00A87E65" w:rsidRPr="00DF1289" w:rsidRDefault="00A87E65" w:rsidP="00A87E65">
      <w:pPr>
        <w:spacing w:after="0"/>
        <w:jc w:val="both"/>
        <w:rPr>
          <w:rFonts w:ascii="Calibri" w:hAnsi="Calibri" w:cs="Courier New"/>
          <w:lang w:val="en-GB" w:eastAsia="de-AT"/>
        </w:rPr>
      </w:pPr>
      <w:r w:rsidRPr="00DF1289">
        <w:rPr>
          <w:rFonts w:ascii="Calibri" w:hAnsi="Calibri" w:cs="Courier New"/>
          <w:lang w:val="en-GB" w:eastAsia="de-AT"/>
        </w:rPr>
        <w:t>Using these slices, it is possible to map and image archaeological structures that occur at approximately the same depth, considerably facilitating their archaeological interpretation since the spatial context becomes clear to the observer. By scrolling through a stack of thin GPR depth-slices in form of a quick succession of images or an animation, it becomes possible to understand the spatial extent of structures contained in the data. While the relative depth of structures imaged using the GPR method is correctly imaged, it should be kept in mind that the absolute depth of the structures can vary due to the lack of knowledge of the exact GPR signal velocity distribution in the imaged volume. Selective velocity analyses can be conducted when reflection hyperbolae are observed in the GPR profile data, or when a dedicated common-mid-point survey and moveout analysis is performed.</w:t>
      </w:r>
    </w:p>
    <w:p w14:paraId="78A2D041" w14:textId="77777777" w:rsidR="00A87E65" w:rsidRDefault="00A87E65" w:rsidP="00A87E65">
      <w:pPr>
        <w:spacing w:after="0"/>
        <w:jc w:val="both"/>
        <w:rPr>
          <w:lang w:val="en-GB"/>
        </w:rPr>
      </w:pPr>
      <w:r w:rsidRPr="00DF1289">
        <w:rPr>
          <w:rFonts w:ascii="Calibri" w:hAnsi="Calibri"/>
          <w:lang w:val="en-GB" w:eastAsia="de-AT"/>
        </w:rPr>
        <w:t xml:space="preserve">Common data processing steps applied to the data prior to 3D volume generation include trace interpolation, band-pass frequency filtering, spike removal, dewow filter, average-trace-removal, amplitude gain correction, </w:t>
      </w:r>
      <w:r w:rsidRPr="00DF1289">
        <w:rPr>
          <w:rFonts w:ascii="Calibri" w:hAnsi="Calibri"/>
          <w:lang w:val="en-GB" w:eastAsia="de-AT"/>
        </w:rPr>
        <w:lastRenderedPageBreak/>
        <w:t xml:space="preserve">amplitude balancing and Hilbert transformation. In special cases it can be useful to utilize volume rendering to visualise certain anomalies or structures contained in the data. All generated data images are georeferenced for </w:t>
      </w:r>
      <w:r>
        <w:rPr>
          <w:rFonts w:ascii="Calibri" w:hAnsi="Calibri"/>
          <w:lang w:val="en-GB" w:eastAsia="de-AT"/>
        </w:rPr>
        <w:t>a</w:t>
      </w:r>
      <w:r w:rsidRPr="00DF1289">
        <w:rPr>
          <w:rFonts w:ascii="Calibri" w:hAnsi="Calibri"/>
          <w:lang w:val="en-GB" w:eastAsia="de-AT"/>
        </w:rPr>
        <w:t xml:space="preserve"> subsequent archaeological interpretation in GIS.</w:t>
      </w:r>
    </w:p>
    <w:p w14:paraId="08316793" w14:textId="3713F335" w:rsidR="00822CA9" w:rsidRDefault="00822CA9" w:rsidP="00822CA9">
      <w:pPr>
        <w:pStyle w:val="Heading2"/>
        <w:rPr>
          <w:lang w:val="en-GB"/>
        </w:rPr>
      </w:pPr>
      <w:bookmarkStart w:id="12" w:name="_Toc431165309"/>
      <w:r>
        <w:rPr>
          <w:lang w:val="en-GB"/>
        </w:rPr>
        <w:t>Fieldwork</w:t>
      </w:r>
      <w:bookmarkEnd w:id="12"/>
    </w:p>
    <w:p w14:paraId="7DE3FFB7" w14:textId="0CFEAAE7" w:rsidR="00FE34FC" w:rsidRDefault="007B3BE5" w:rsidP="00822CA9">
      <w:pPr>
        <w:spacing w:after="0"/>
        <w:jc w:val="both"/>
        <w:rPr>
          <w:rFonts w:ascii="Calibri" w:hAnsi="Calibri"/>
          <w:color w:val="auto"/>
          <w:lang w:val="en-GB" w:eastAsia="de-AT"/>
        </w:rPr>
      </w:pPr>
      <w:r w:rsidRPr="00BE69E8">
        <w:rPr>
          <w:rFonts w:ascii="Calibri" w:hAnsi="Calibri"/>
          <w:color w:val="auto"/>
          <w:lang w:val="en-GB" w:eastAsia="de-AT"/>
        </w:rPr>
        <w:t>The f</w:t>
      </w:r>
      <w:r w:rsidR="00822CA9" w:rsidRPr="00BE69E8">
        <w:rPr>
          <w:rFonts w:ascii="Calibri" w:hAnsi="Calibri"/>
          <w:color w:val="auto"/>
          <w:lang w:val="en-GB" w:eastAsia="de-AT"/>
        </w:rPr>
        <w:t xml:space="preserve">ieldwork in </w:t>
      </w:r>
      <w:r w:rsidR="009C4CB7">
        <w:rPr>
          <w:rFonts w:ascii="Calibri" w:hAnsi="Calibri"/>
          <w:color w:val="auto"/>
          <w:lang w:val="en-GB" w:eastAsia="de-AT"/>
        </w:rPr>
        <w:t>Kopa</w:t>
      </w:r>
      <w:r w:rsidR="009C4CB7">
        <w:rPr>
          <w:rFonts w:ascii="Calibri" w:hAnsi="Calibri" w:cs="Calibri"/>
          <w:color w:val="auto"/>
          <w:lang w:val="en-GB" w:eastAsia="de-AT"/>
        </w:rPr>
        <w:t>č</w:t>
      </w:r>
      <w:r w:rsidR="009C4CB7">
        <w:rPr>
          <w:rFonts w:ascii="Calibri" w:hAnsi="Calibri"/>
          <w:color w:val="auto"/>
          <w:lang w:val="en-GB" w:eastAsia="de-AT"/>
        </w:rPr>
        <w:t>evo</w:t>
      </w:r>
      <w:r w:rsidR="00E20D8B" w:rsidRPr="00BE69E8">
        <w:rPr>
          <w:rFonts w:ascii="Calibri" w:hAnsi="Calibri"/>
          <w:color w:val="auto"/>
          <w:lang w:val="en-GB" w:eastAsia="de-AT"/>
        </w:rPr>
        <w:t xml:space="preserve"> </w:t>
      </w:r>
      <w:r w:rsidR="00822CA9" w:rsidRPr="00BE69E8">
        <w:rPr>
          <w:rFonts w:ascii="Calibri" w:hAnsi="Calibri"/>
          <w:color w:val="auto"/>
          <w:lang w:val="en-GB" w:eastAsia="de-AT"/>
        </w:rPr>
        <w:t xml:space="preserve">was carried out </w:t>
      </w:r>
      <w:r w:rsidR="00434BC3" w:rsidRPr="00BE69E8">
        <w:rPr>
          <w:rFonts w:ascii="Calibri" w:hAnsi="Calibri"/>
          <w:color w:val="auto"/>
          <w:lang w:val="en-GB" w:eastAsia="de-AT"/>
        </w:rPr>
        <w:t>between</w:t>
      </w:r>
      <w:r w:rsidR="00BD7864" w:rsidRPr="00BE69E8">
        <w:rPr>
          <w:rFonts w:ascii="Calibri" w:hAnsi="Calibri"/>
          <w:color w:val="auto"/>
          <w:lang w:val="en-GB" w:eastAsia="de-AT"/>
        </w:rPr>
        <w:t xml:space="preserve"> the </w:t>
      </w:r>
      <w:r w:rsidR="007E08F5">
        <w:rPr>
          <w:rFonts w:ascii="Calibri" w:hAnsi="Calibri"/>
          <w:color w:val="auto"/>
          <w:lang w:val="en-GB" w:eastAsia="de-AT"/>
        </w:rPr>
        <w:t>16</w:t>
      </w:r>
      <w:r w:rsidR="007E08F5" w:rsidRPr="007E08F5">
        <w:rPr>
          <w:rFonts w:ascii="Calibri" w:hAnsi="Calibri"/>
          <w:color w:val="auto"/>
          <w:vertAlign w:val="superscript"/>
          <w:lang w:val="en-GB" w:eastAsia="de-AT"/>
        </w:rPr>
        <w:t>th</w:t>
      </w:r>
      <w:r w:rsidR="007E08F5">
        <w:rPr>
          <w:rFonts w:ascii="Calibri" w:hAnsi="Calibri"/>
          <w:color w:val="auto"/>
          <w:lang w:val="en-GB" w:eastAsia="de-AT"/>
        </w:rPr>
        <w:t xml:space="preserve"> </w:t>
      </w:r>
      <w:r w:rsidR="00BD7864" w:rsidRPr="00BE69E8">
        <w:rPr>
          <w:rFonts w:ascii="Calibri" w:hAnsi="Calibri"/>
          <w:color w:val="auto"/>
          <w:lang w:val="en-GB" w:eastAsia="de-AT"/>
        </w:rPr>
        <w:t xml:space="preserve">and </w:t>
      </w:r>
      <w:r w:rsidR="007E08F5">
        <w:rPr>
          <w:rFonts w:ascii="Calibri" w:hAnsi="Calibri"/>
          <w:color w:val="auto"/>
          <w:lang w:val="en-GB" w:eastAsia="de-AT"/>
        </w:rPr>
        <w:t>18</w:t>
      </w:r>
      <w:r w:rsidR="00BD7864" w:rsidRPr="00BE69E8">
        <w:rPr>
          <w:rFonts w:ascii="Calibri" w:hAnsi="Calibri"/>
          <w:color w:val="auto"/>
          <w:vertAlign w:val="superscript"/>
          <w:lang w:val="en-GB" w:eastAsia="de-AT"/>
        </w:rPr>
        <w:t>th</w:t>
      </w:r>
      <w:r w:rsidR="00BD7864" w:rsidRPr="00BE69E8">
        <w:rPr>
          <w:rFonts w:ascii="Calibri" w:hAnsi="Calibri"/>
          <w:color w:val="auto"/>
          <w:lang w:val="en-GB" w:eastAsia="de-AT"/>
        </w:rPr>
        <w:t xml:space="preserve"> of </w:t>
      </w:r>
      <w:r w:rsidR="00434BC3" w:rsidRPr="00BE69E8">
        <w:rPr>
          <w:rFonts w:ascii="Calibri" w:hAnsi="Calibri"/>
          <w:color w:val="auto"/>
          <w:lang w:val="en-GB" w:eastAsia="de-AT"/>
        </w:rPr>
        <w:t>Nov</w:t>
      </w:r>
      <w:r w:rsidR="00BD7864" w:rsidRPr="00BE69E8">
        <w:rPr>
          <w:rFonts w:ascii="Calibri" w:hAnsi="Calibri"/>
          <w:color w:val="auto"/>
          <w:lang w:val="en-GB" w:eastAsia="de-AT"/>
        </w:rPr>
        <w:t>ember 2021</w:t>
      </w:r>
      <w:r w:rsidR="00822CA9" w:rsidRPr="00BE69E8">
        <w:rPr>
          <w:rFonts w:ascii="Calibri" w:hAnsi="Calibri"/>
          <w:color w:val="auto"/>
          <w:lang w:val="en-GB" w:eastAsia="de-AT"/>
        </w:rPr>
        <w:t xml:space="preserve">. </w:t>
      </w:r>
      <w:r w:rsidR="00BD7864" w:rsidRPr="00BE69E8">
        <w:rPr>
          <w:rFonts w:ascii="Calibri" w:hAnsi="Calibri"/>
          <w:color w:val="auto"/>
          <w:lang w:val="en-GB" w:eastAsia="de-AT"/>
        </w:rPr>
        <w:t xml:space="preserve">On the first day, </w:t>
      </w:r>
      <w:r w:rsidR="002B5E8D" w:rsidRPr="00BE69E8">
        <w:rPr>
          <w:rFonts w:ascii="Calibri" w:hAnsi="Calibri"/>
          <w:color w:val="auto"/>
          <w:lang w:val="en-GB" w:eastAsia="de-AT"/>
        </w:rPr>
        <w:t xml:space="preserve">GPR </w:t>
      </w:r>
      <w:r w:rsidR="00BD7864" w:rsidRPr="00BE69E8">
        <w:rPr>
          <w:rFonts w:ascii="Calibri" w:hAnsi="Calibri"/>
          <w:color w:val="auto"/>
          <w:lang w:val="en-GB" w:eastAsia="de-AT"/>
        </w:rPr>
        <w:t>surveys were con</w:t>
      </w:r>
      <w:r w:rsidR="00D57916" w:rsidRPr="00BE69E8">
        <w:rPr>
          <w:rFonts w:ascii="Calibri" w:hAnsi="Calibri"/>
          <w:color w:val="auto"/>
          <w:lang w:val="en-GB" w:eastAsia="de-AT"/>
        </w:rPr>
        <w:t>du</w:t>
      </w:r>
      <w:r w:rsidR="00BD7864" w:rsidRPr="00BE69E8">
        <w:rPr>
          <w:rFonts w:ascii="Calibri" w:hAnsi="Calibri"/>
          <w:color w:val="auto"/>
          <w:lang w:val="en-GB" w:eastAsia="de-AT"/>
        </w:rPr>
        <w:t xml:space="preserve">cted </w:t>
      </w:r>
      <w:r w:rsidR="007E08F5">
        <w:rPr>
          <w:rFonts w:ascii="Calibri" w:hAnsi="Calibri"/>
          <w:color w:val="auto"/>
          <w:lang w:val="en-GB" w:eastAsia="de-AT"/>
        </w:rPr>
        <w:t>east of the village around the Footballfield</w:t>
      </w:r>
      <w:r w:rsidR="003017D1" w:rsidRPr="00BE69E8">
        <w:rPr>
          <w:rFonts w:ascii="Calibri" w:hAnsi="Calibri"/>
          <w:color w:val="auto"/>
          <w:lang w:val="en-GB" w:eastAsia="de-AT"/>
        </w:rPr>
        <w:t xml:space="preserve"> (</w:t>
      </w:r>
      <w:r w:rsidR="004E665D" w:rsidRPr="00BE69E8">
        <w:rPr>
          <w:rFonts w:ascii="Calibri" w:hAnsi="Calibri"/>
          <w:color w:val="auto"/>
          <w:lang w:val="en-GB" w:eastAsia="de-AT"/>
        </w:rPr>
        <w:t xml:space="preserve">Fig. </w:t>
      </w:r>
      <w:r w:rsidR="005717BA">
        <w:rPr>
          <w:rFonts w:ascii="Calibri" w:hAnsi="Calibri"/>
          <w:color w:val="auto"/>
          <w:lang w:val="en-GB" w:eastAsia="de-AT"/>
        </w:rPr>
        <w:t>1</w:t>
      </w:r>
      <w:r w:rsidR="003017D1" w:rsidRPr="00BE69E8">
        <w:rPr>
          <w:rFonts w:ascii="Calibri" w:hAnsi="Calibri"/>
          <w:color w:val="auto"/>
          <w:lang w:val="en-GB" w:eastAsia="de-AT"/>
        </w:rPr>
        <w:t>)</w:t>
      </w:r>
      <w:r w:rsidR="00BB4A5D" w:rsidRPr="00BE69E8">
        <w:rPr>
          <w:rFonts w:ascii="Calibri" w:hAnsi="Calibri"/>
          <w:color w:val="auto"/>
          <w:lang w:val="en-GB" w:eastAsia="de-AT"/>
        </w:rPr>
        <w:t>.</w:t>
      </w:r>
      <w:r w:rsidR="00D57916" w:rsidRPr="00BE69E8">
        <w:rPr>
          <w:rFonts w:ascii="Calibri" w:hAnsi="Calibri"/>
          <w:color w:val="auto"/>
          <w:lang w:val="en-GB" w:eastAsia="de-AT"/>
        </w:rPr>
        <w:t xml:space="preserve"> </w:t>
      </w:r>
      <w:r w:rsidR="00FE34FC" w:rsidRPr="00FE34FC">
        <w:rPr>
          <w:rFonts w:ascii="Calibri" w:hAnsi="Calibri"/>
          <w:color w:val="auto"/>
          <w:lang w:val="en-GB" w:eastAsia="de-AT"/>
        </w:rPr>
        <w:t xml:space="preserve">No permission could be obtained from the landowner for the originally planned investigation area of a </w:t>
      </w:r>
      <w:r w:rsidR="00CF566D">
        <w:rPr>
          <w:rFonts w:ascii="Calibri" w:hAnsi="Calibri"/>
          <w:color w:val="auto"/>
          <w:lang w:val="en-GB" w:eastAsia="de-AT"/>
        </w:rPr>
        <w:t>Roman fortlet</w:t>
      </w:r>
      <w:r w:rsidR="00FE34FC" w:rsidRPr="00FE34FC">
        <w:rPr>
          <w:rFonts w:ascii="Calibri" w:hAnsi="Calibri"/>
          <w:color w:val="auto"/>
          <w:lang w:val="en-GB" w:eastAsia="de-AT"/>
        </w:rPr>
        <w:t xml:space="preserve"> in the northeast of Kopacevo. </w:t>
      </w:r>
    </w:p>
    <w:p w14:paraId="06ACB424" w14:textId="38827986" w:rsidR="00CF566D" w:rsidRDefault="00CF566D" w:rsidP="00822CA9">
      <w:pPr>
        <w:spacing w:after="0"/>
        <w:jc w:val="both"/>
        <w:rPr>
          <w:rFonts w:ascii="Calibri" w:hAnsi="Calibri"/>
          <w:color w:val="auto"/>
          <w:lang w:val="en-GB" w:eastAsia="de-AT"/>
        </w:rPr>
      </w:pPr>
      <w:r w:rsidRPr="00CF566D">
        <w:rPr>
          <w:rFonts w:ascii="Calibri" w:hAnsi="Calibri"/>
          <w:color w:val="auto"/>
          <w:lang w:val="en-GB" w:eastAsia="de-AT"/>
        </w:rPr>
        <w:t>In the area of ​​the old football field and the basketball court, the humus overlying the gravel was lifted, so the data measured in the largest contiguous area is the most varied, the different gravel belts are easy to distinguish. A total of around 1.7 hectares were measured on the first day. The following day, due to technical problems with a GPS antenna, a measurement was not possible, so a visit to the Archaeological Museum Osijek and a tour of the archaeological sites in Batina (Iron Age settlements and burial grounds, Roman military camp, battle of World War II) were on the program. On the last day, areas north of the small fort in an area of ​​about 0.3 hectares and about 0.4 hectares about one kilometer east of the village were examined.</w:t>
      </w:r>
    </w:p>
    <w:p w14:paraId="229466D4" w14:textId="1FFF4FF8" w:rsidR="00F33583" w:rsidRDefault="00CF566D" w:rsidP="00822CA9">
      <w:pPr>
        <w:spacing w:after="0"/>
        <w:jc w:val="both"/>
        <w:rPr>
          <w:rFonts w:ascii="Calibri" w:hAnsi="Calibri"/>
          <w:color w:val="auto"/>
          <w:lang w:val="en-GB" w:eastAsia="de-AT"/>
        </w:rPr>
      </w:pPr>
      <w:r w:rsidRPr="00CF566D">
        <w:rPr>
          <w:rFonts w:ascii="Calibri" w:hAnsi="Calibri"/>
          <w:color w:val="auto"/>
          <w:lang w:val="en-GB" w:eastAsia="de-AT"/>
        </w:rPr>
        <w:t>This means that GPR data are available for around 2.4 hectares.</w:t>
      </w:r>
    </w:p>
    <w:p w14:paraId="101B6074" w14:textId="39FE6D1A" w:rsidR="00D44427" w:rsidRPr="00F0035E" w:rsidRDefault="009056FF" w:rsidP="00D44427">
      <w:pPr>
        <w:spacing w:before="120" w:after="0"/>
        <w:jc w:val="center"/>
        <w:rPr>
          <w:rFonts w:ascii="Calibri" w:hAnsi="Calibri" w:cs="Calibri"/>
          <w:lang w:val="en-GB"/>
        </w:rPr>
      </w:pPr>
      <w:r>
        <w:rPr>
          <w:rFonts w:ascii="Calibri" w:hAnsi="Calibri" w:cs="Calibri"/>
          <w:noProof/>
          <w:lang w:val="en-US"/>
        </w:rPr>
        <w:drawing>
          <wp:inline distT="0" distB="0" distL="0" distR="0" wp14:anchorId="72966E89" wp14:editId="24BB216F">
            <wp:extent cx="5756910" cy="3239135"/>
            <wp:effectExtent l="0" t="0" r="0" b="0"/>
            <wp:docPr id="4" name="Picture 4" descr="DSC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4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239135"/>
                    </a:xfrm>
                    <a:prstGeom prst="rect">
                      <a:avLst/>
                    </a:prstGeom>
                    <a:noFill/>
                    <a:ln>
                      <a:noFill/>
                    </a:ln>
                  </pic:spPr>
                </pic:pic>
              </a:graphicData>
            </a:graphic>
          </wp:inline>
        </w:drawing>
      </w:r>
    </w:p>
    <w:p w14:paraId="054FFE29" w14:textId="77777777" w:rsidR="00D44427" w:rsidRDefault="00D44427" w:rsidP="00D44427">
      <w:pPr>
        <w:pStyle w:val="Caption"/>
        <w:jc w:val="center"/>
        <w:rPr>
          <w:lang w:val="en-GB"/>
        </w:rPr>
      </w:pPr>
      <w:r w:rsidRPr="00B47609">
        <w:rPr>
          <w:lang w:val="en-GB"/>
        </w:rPr>
        <w:t xml:space="preserve">Fig. 1: Motorized </w:t>
      </w:r>
      <w:bookmarkStart w:id="13" w:name="_Hlk92974096"/>
      <w:r w:rsidRPr="00F0035E">
        <w:rPr>
          <w:rFonts w:ascii="Calibri" w:hAnsi="Calibri" w:cs="Calibri"/>
          <w:lang w:val="en-GB" w:eastAsia="de-AT"/>
        </w:rPr>
        <w:t xml:space="preserve">MALÅ Imaging </w:t>
      </w:r>
      <w:bookmarkEnd w:id="13"/>
      <w:r w:rsidRPr="00F0035E">
        <w:rPr>
          <w:rFonts w:ascii="Calibri" w:hAnsi="Calibri" w:cs="Calibri"/>
          <w:lang w:val="en-GB" w:eastAsia="de-AT"/>
        </w:rPr>
        <w:t>Radar Array (MIRA)</w:t>
      </w:r>
      <w:r>
        <w:rPr>
          <w:rFonts w:ascii="Calibri" w:hAnsi="Calibri" w:cs="Calibri"/>
          <w:lang w:val="en-GB" w:eastAsia="de-AT"/>
        </w:rPr>
        <w:t xml:space="preserve"> at </w:t>
      </w:r>
      <w:r w:rsidRPr="005717BA">
        <w:rPr>
          <w:lang w:val="en-GB"/>
        </w:rPr>
        <w:t>Kopačevo</w:t>
      </w:r>
      <w:r w:rsidRPr="00B47609">
        <w:rPr>
          <w:lang w:val="en-GB"/>
        </w:rPr>
        <w:t>.</w:t>
      </w:r>
    </w:p>
    <w:p w14:paraId="20AB9C43" w14:textId="77777777" w:rsidR="00D44427" w:rsidRDefault="00D44427" w:rsidP="00822CA9">
      <w:pPr>
        <w:spacing w:after="0"/>
        <w:jc w:val="both"/>
        <w:rPr>
          <w:rFonts w:ascii="Calibri" w:hAnsi="Calibri"/>
          <w:color w:val="auto"/>
          <w:lang w:val="en-GB" w:eastAsia="de-AT"/>
        </w:rPr>
      </w:pPr>
    </w:p>
    <w:p w14:paraId="7DDB182F" w14:textId="77777777" w:rsidR="0055504B" w:rsidRPr="00BE69E8" w:rsidRDefault="0055504B" w:rsidP="00822CA9">
      <w:pPr>
        <w:spacing w:after="0"/>
        <w:jc w:val="both"/>
        <w:rPr>
          <w:rFonts w:ascii="Calibri" w:hAnsi="Calibri"/>
          <w:color w:val="auto"/>
          <w:lang w:val="en-GB" w:eastAsia="de-AT"/>
        </w:rPr>
      </w:pPr>
    </w:p>
    <w:p w14:paraId="762CA056" w14:textId="7AA2FD96" w:rsidR="003627BF" w:rsidRDefault="003627BF" w:rsidP="003627BF">
      <w:pPr>
        <w:pStyle w:val="Heading3"/>
        <w:rPr>
          <w:lang w:val="en-GB"/>
        </w:rPr>
      </w:pPr>
      <w:bookmarkStart w:id="14" w:name="_Toc431165311"/>
      <w:r>
        <w:rPr>
          <w:lang w:val="en-GB"/>
        </w:rPr>
        <w:t>GPR survey system</w:t>
      </w:r>
      <w:bookmarkEnd w:id="14"/>
    </w:p>
    <w:p w14:paraId="65E84397" w14:textId="0D0650CB" w:rsidR="003627BF" w:rsidRPr="00F0035E" w:rsidRDefault="003627BF" w:rsidP="0036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alibri" w:hAnsi="Calibri" w:cs="Calibri"/>
          <w:lang w:val="en-GB" w:eastAsia="de-AT"/>
        </w:rPr>
      </w:pPr>
      <w:r w:rsidRPr="00F0035E">
        <w:rPr>
          <w:rFonts w:ascii="Calibri" w:hAnsi="Calibri" w:cs="Calibri"/>
          <w:lang w:val="en-GB" w:eastAsia="de-AT"/>
        </w:rPr>
        <w:t>The</w:t>
      </w:r>
      <w:r w:rsidR="00CF566D">
        <w:rPr>
          <w:rFonts w:ascii="Calibri" w:hAnsi="Calibri" w:cs="Calibri"/>
          <w:lang w:val="en-GB" w:eastAsia="de-AT"/>
        </w:rPr>
        <w:t xml:space="preserve"> </w:t>
      </w:r>
      <w:r w:rsidRPr="00F0035E">
        <w:rPr>
          <w:rFonts w:ascii="Calibri" w:hAnsi="Calibri" w:cs="Calibri"/>
          <w:lang w:val="en-GB" w:eastAsia="de-AT"/>
        </w:rPr>
        <w:t xml:space="preserve">MALÅ Imaging Radar Array (MIRA) </w:t>
      </w:r>
      <w:r w:rsidR="00CF566D">
        <w:rPr>
          <w:rFonts w:ascii="Calibri" w:hAnsi="Calibri" w:cs="Calibri"/>
          <w:lang w:val="en-GB" w:eastAsia="de-AT"/>
        </w:rPr>
        <w:t>used</w:t>
      </w:r>
      <w:r w:rsidR="00CF566D" w:rsidRPr="00F0035E">
        <w:rPr>
          <w:rFonts w:ascii="Calibri" w:hAnsi="Calibri" w:cs="Calibri"/>
          <w:lang w:val="en-GB" w:eastAsia="de-AT"/>
        </w:rPr>
        <w:t xml:space="preserve"> </w:t>
      </w:r>
      <w:r w:rsidRPr="00F0035E">
        <w:rPr>
          <w:rFonts w:ascii="Calibri" w:hAnsi="Calibri" w:cs="Calibri"/>
          <w:lang w:val="en-GB" w:eastAsia="de-AT"/>
        </w:rPr>
        <w:t>is a high resolution GPR array consisting of 8 receiver and 9 transmitter antennae with a centre frequency of 400 MHz. Transmitters and receivers are mounted in two rows with an offset of half an antenna width in a ruggedized box. The box is mounted on the front hydraulics of</w:t>
      </w:r>
      <w:r w:rsidR="00D00D03">
        <w:rPr>
          <w:rFonts w:ascii="Calibri" w:hAnsi="Calibri" w:cs="Calibri"/>
          <w:lang w:val="en-GB" w:eastAsia="de-AT"/>
        </w:rPr>
        <w:t xml:space="preserve"> </w:t>
      </w:r>
      <w:r w:rsidRPr="00F0035E">
        <w:rPr>
          <w:rFonts w:ascii="Calibri" w:hAnsi="Calibri" w:cs="Calibri"/>
          <w:lang w:val="en-GB" w:eastAsia="de-AT"/>
        </w:rPr>
        <w:lastRenderedPageBreak/>
        <w:t>Kubota mini tractor, which allows a floating position and subsequently ideal ground contact of the antenna box.</w:t>
      </w:r>
    </w:p>
    <w:p w14:paraId="38E59E34" w14:textId="7C2F3376" w:rsidR="003627BF" w:rsidRDefault="003627BF" w:rsidP="0036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alibri" w:hAnsi="Calibri" w:cs="Calibri"/>
          <w:lang w:val="en-GB" w:eastAsia="de-AT"/>
        </w:rPr>
      </w:pPr>
      <w:r w:rsidRPr="00F0035E">
        <w:rPr>
          <w:rFonts w:ascii="Calibri" w:hAnsi="Calibri" w:cs="Calibri"/>
          <w:lang w:val="en-GB" w:eastAsia="de-AT"/>
        </w:rPr>
        <w:t xml:space="preserve">Each of the receiver antennae records the signal of the two neighbouring transmitter antennae. The cross line spacing between the resulting 16 channels is therefore reduced to 8 cm. In total a 132 cm wide swath of 16 single GPR sections is recorded for each driven line. </w:t>
      </w:r>
    </w:p>
    <w:p w14:paraId="4509305D" w14:textId="50F441F0" w:rsidR="00897CFA" w:rsidRDefault="005717BA" w:rsidP="00D00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alibri" w:hAnsi="Calibri" w:cs="Calibri"/>
          <w:lang w:val="en-GB" w:eastAsia="de-AT"/>
        </w:rPr>
      </w:pPr>
      <w:r w:rsidRPr="00F0035E">
        <w:rPr>
          <w:rFonts w:ascii="Calibri" w:hAnsi="Calibri" w:cs="Calibri"/>
          <w:lang w:val="en-GB" w:eastAsia="de-AT"/>
        </w:rPr>
        <w:t xml:space="preserve">Surveys were conducted with each channel constantly recording 50 single measurements per second leading to an in-line trace spacing of 2-4 cm depending on the actual driving speed (a maximum of 10 km/h can be achieved with the Kubota). The resulting minimum spatial resolution for this survey therefore amounts to 8 x 4 cm. Each recorded GPR trace is averaged from 4 measured traces (4 stacks). The record time of the systems was set between 60 and 80 ns allowing a maximum penetration depth of 3 – 3.5 m (at an assumed GPR signal velocity of 0.1 m/ns) A ruggedized industrial PC equipped with the software products MIRAsoft (MALÅ) and LoggerVIS (LBI ArchPro) is mounted in the Kubota minitractor and was used for data acquisition, measurement control and navigation. The centimetre accuracy for positioning was provided by a </w:t>
      </w:r>
      <w:r w:rsidRPr="00DC684C">
        <w:rPr>
          <w:rFonts w:ascii="Calibri" w:hAnsi="Calibri" w:cs="Calibri"/>
          <w:lang w:val="en-GB" w:eastAsia="de-AT"/>
        </w:rPr>
        <w:t xml:space="preserve">Javad </w:t>
      </w:r>
      <w:r w:rsidRPr="00F0035E">
        <w:rPr>
          <w:rFonts w:ascii="Calibri" w:hAnsi="Calibri" w:cs="Calibri"/>
          <w:lang w:val="en-GB" w:eastAsia="de-AT"/>
        </w:rPr>
        <w:t>GNSS system in base and rover configuration.</w:t>
      </w:r>
    </w:p>
    <w:p w14:paraId="45928135" w14:textId="32696978" w:rsidR="00D00D03" w:rsidRPr="00D00D03" w:rsidRDefault="00705203" w:rsidP="00D00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alibri" w:hAnsi="Calibri" w:cs="Calibri"/>
          <w:lang w:val="en-GB" w:eastAsia="de-AT"/>
        </w:rPr>
      </w:pPr>
      <w:r>
        <w:rPr>
          <w:rFonts w:ascii="Calibri" w:hAnsi="Calibri" w:cs="Calibri"/>
          <w:lang w:val="en-GB" w:eastAsia="de-AT"/>
        </w:rPr>
        <w:br w:type="page"/>
      </w:r>
    </w:p>
    <w:p w14:paraId="07F2A863" w14:textId="1553A3C0" w:rsidR="00CB7A90" w:rsidRDefault="003D4159" w:rsidP="00CB7A90">
      <w:pPr>
        <w:pStyle w:val="Heading2"/>
        <w:rPr>
          <w:lang w:val="en-GB"/>
        </w:rPr>
      </w:pPr>
      <w:r>
        <w:rPr>
          <w:lang w:val="en-GB"/>
        </w:rPr>
        <w:t>First r</w:t>
      </w:r>
      <w:r w:rsidR="00CB7A90">
        <w:rPr>
          <w:lang w:val="en-GB"/>
        </w:rPr>
        <w:t>esults</w:t>
      </w:r>
    </w:p>
    <w:p w14:paraId="3C3F6CE9" w14:textId="29963EAF" w:rsidR="00934536" w:rsidRDefault="00F55E14" w:rsidP="00052A52">
      <w:pPr>
        <w:spacing w:before="120" w:after="0"/>
        <w:rPr>
          <w:rFonts w:ascii="Calibri" w:hAnsi="Calibri"/>
          <w:iCs/>
          <w:lang w:val="en-GB"/>
        </w:rPr>
      </w:pPr>
      <w:r>
        <w:rPr>
          <w:rFonts w:ascii="Calibri" w:hAnsi="Calibri"/>
          <w:iCs/>
          <w:lang w:val="en-GB"/>
        </w:rPr>
        <w:t>Area A and C: The main features</w:t>
      </w:r>
      <w:r w:rsidR="00052A52" w:rsidRPr="00052A52">
        <w:rPr>
          <w:rFonts w:ascii="Calibri" w:hAnsi="Calibri"/>
          <w:iCs/>
          <w:lang w:val="en-GB"/>
        </w:rPr>
        <w:t xml:space="preserve"> are some rectangular and one circular pit for an unknown purpose. In addition, there are some linear structures in area A, which probably represent modern infrastructural installations. At the southern end of area C there is a square of walls measuring about 5 meters by 5 meters. To the southwest of it, an area of increased reflectivity emerges, perhaps rubble or gravel.</w:t>
      </w:r>
      <w:r w:rsidR="00052A52">
        <w:rPr>
          <w:rFonts w:ascii="Calibri" w:hAnsi="Calibri"/>
          <w:iCs/>
          <w:lang w:val="en-GB"/>
        </w:rPr>
        <w:t xml:space="preserve"> </w:t>
      </w:r>
    </w:p>
    <w:p w14:paraId="11125508" w14:textId="409BF9CA" w:rsidR="00B7732F" w:rsidRDefault="009056FF" w:rsidP="00B7732F">
      <w:pPr>
        <w:keepNext/>
        <w:spacing w:before="120" w:after="0"/>
      </w:pPr>
      <w:r>
        <w:rPr>
          <w:rFonts w:ascii="Calibri" w:hAnsi="Calibri"/>
          <w:iCs/>
          <w:noProof/>
          <w:lang w:val="en-US"/>
        </w:rPr>
        <w:drawing>
          <wp:inline distT="0" distB="0" distL="0" distR="0" wp14:anchorId="5A07F1BE" wp14:editId="3F086874">
            <wp:extent cx="5705475" cy="2833370"/>
            <wp:effectExtent l="0" t="0" r="0" b="0"/>
            <wp:docPr id="5" name="Picture 5" descr="Croati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atia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2833370"/>
                    </a:xfrm>
                    <a:prstGeom prst="rect">
                      <a:avLst/>
                    </a:prstGeom>
                    <a:noFill/>
                    <a:ln>
                      <a:noFill/>
                    </a:ln>
                  </pic:spPr>
                </pic:pic>
              </a:graphicData>
            </a:graphic>
          </wp:inline>
        </w:drawing>
      </w:r>
    </w:p>
    <w:p w14:paraId="03EF7C32" w14:textId="07F1ED26" w:rsidR="00B7732F" w:rsidRDefault="00B7732F" w:rsidP="00B7732F">
      <w:pPr>
        <w:pStyle w:val="Caption"/>
        <w:rPr>
          <w:rFonts w:ascii="Calibri" w:hAnsi="Calibri"/>
          <w:iCs/>
          <w:lang w:val="en-GB"/>
        </w:rPr>
      </w:pPr>
      <w:r w:rsidRPr="00B7732F">
        <w:rPr>
          <w:lang w:val="en-GB"/>
        </w:rPr>
        <w:t xml:space="preserve">Figure </w:t>
      </w:r>
      <w:r>
        <w:fldChar w:fldCharType="begin"/>
      </w:r>
      <w:r w:rsidRPr="00B7732F">
        <w:rPr>
          <w:lang w:val="en-GB"/>
        </w:rPr>
        <w:instrText xml:space="preserve"> SEQ Figure \* ARABIC </w:instrText>
      </w:r>
      <w:r>
        <w:fldChar w:fldCharType="separate"/>
      </w:r>
      <w:r w:rsidR="00B502FA">
        <w:rPr>
          <w:noProof/>
          <w:lang w:val="en-GB"/>
        </w:rPr>
        <w:t>2</w:t>
      </w:r>
      <w:r>
        <w:fldChar w:fldCharType="end"/>
      </w:r>
      <w:r w:rsidR="00656084">
        <w:rPr>
          <w:lang w:val="en-GB"/>
        </w:rPr>
        <w:t>.</w:t>
      </w:r>
      <w:r w:rsidRPr="00B7732F">
        <w:rPr>
          <w:lang w:val="en-GB"/>
        </w:rPr>
        <w:t xml:space="preserve"> Area A and C. Left: Depthslice 40 cm - 60 cm. </w:t>
      </w:r>
      <w:r w:rsidRPr="00656084">
        <w:rPr>
          <w:lang w:val="en-GB"/>
        </w:rPr>
        <w:t>Right: Interpretation of all Depthslices.</w:t>
      </w:r>
    </w:p>
    <w:p w14:paraId="6421C45C" w14:textId="7AB66C9B" w:rsidR="00052A52" w:rsidRDefault="00052A52" w:rsidP="00052A52">
      <w:pPr>
        <w:spacing w:before="120" w:after="0"/>
        <w:rPr>
          <w:lang w:val="en-GB"/>
        </w:rPr>
      </w:pPr>
    </w:p>
    <w:p w14:paraId="437174CA" w14:textId="729A343C" w:rsidR="00B7732F" w:rsidRDefault="00B7732F" w:rsidP="00052A52">
      <w:pPr>
        <w:spacing w:before="120" w:after="0"/>
        <w:rPr>
          <w:lang w:val="en-GB"/>
        </w:rPr>
      </w:pPr>
    </w:p>
    <w:p w14:paraId="20D2CD3F" w14:textId="5218AFA5" w:rsidR="00B7732F" w:rsidRDefault="00B7732F" w:rsidP="00052A52">
      <w:pPr>
        <w:spacing w:before="120" w:after="0"/>
        <w:rPr>
          <w:lang w:val="en-GB"/>
        </w:rPr>
      </w:pPr>
    </w:p>
    <w:p w14:paraId="18172AE7" w14:textId="73ED51D0" w:rsidR="00B7732F" w:rsidRDefault="009056FF" w:rsidP="00052A52">
      <w:pPr>
        <w:spacing w:before="120" w:after="0"/>
        <w:rPr>
          <w:lang w:val="en-GB"/>
        </w:rPr>
      </w:pPr>
      <w:r>
        <w:rPr>
          <w:noProof/>
          <w:lang w:val="en-US"/>
        </w:rPr>
        <w:drawing>
          <wp:inline distT="0" distB="0" distL="0" distR="0" wp14:anchorId="685B7162" wp14:editId="0DFE6820">
            <wp:extent cx="5763260" cy="1945005"/>
            <wp:effectExtent l="0" t="0" r="0" b="0"/>
            <wp:docPr id="6" name="Picture 6" descr="Croat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ati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260" cy="1945005"/>
                    </a:xfrm>
                    <a:prstGeom prst="rect">
                      <a:avLst/>
                    </a:prstGeom>
                    <a:noFill/>
                    <a:ln>
                      <a:noFill/>
                    </a:ln>
                  </pic:spPr>
                </pic:pic>
              </a:graphicData>
            </a:graphic>
          </wp:inline>
        </w:drawing>
      </w:r>
    </w:p>
    <w:p w14:paraId="74C91E4C" w14:textId="1F10F388" w:rsidR="00B7732F" w:rsidRDefault="00B7732F" w:rsidP="00B7732F">
      <w:pPr>
        <w:keepNext/>
        <w:spacing w:before="120" w:after="0"/>
      </w:pPr>
    </w:p>
    <w:p w14:paraId="5FFC67E4" w14:textId="61AAF8AA" w:rsidR="00B7732F" w:rsidRPr="00656084" w:rsidRDefault="00B7732F" w:rsidP="00B7732F">
      <w:pPr>
        <w:pStyle w:val="Caption"/>
        <w:rPr>
          <w:lang w:val="en-GB"/>
        </w:rPr>
      </w:pPr>
      <w:r w:rsidRPr="00656084">
        <w:rPr>
          <w:lang w:val="en-GB"/>
        </w:rPr>
        <w:t xml:space="preserve">Figure </w:t>
      </w:r>
      <w:r>
        <w:fldChar w:fldCharType="begin"/>
      </w:r>
      <w:r w:rsidRPr="00656084">
        <w:rPr>
          <w:lang w:val="en-GB"/>
        </w:rPr>
        <w:instrText xml:space="preserve"> SEQ Figure \* ARABIC </w:instrText>
      </w:r>
      <w:r>
        <w:fldChar w:fldCharType="separate"/>
      </w:r>
      <w:r w:rsidR="00B502FA">
        <w:rPr>
          <w:noProof/>
          <w:lang w:val="en-GB"/>
        </w:rPr>
        <w:t>3</w:t>
      </w:r>
      <w:r>
        <w:fldChar w:fldCharType="end"/>
      </w:r>
      <w:r w:rsidRPr="00656084">
        <w:rPr>
          <w:lang w:val="en-GB"/>
        </w:rPr>
        <w:t xml:space="preserve">. </w:t>
      </w:r>
      <w:r w:rsidR="00656084">
        <w:rPr>
          <w:lang w:val="en-GB"/>
        </w:rPr>
        <w:t xml:space="preserve">Area C. </w:t>
      </w:r>
      <w:r w:rsidRPr="00656084">
        <w:rPr>
          <w:lang w:val="en-GB"/>
        </w:rPr>
        <w:t>Left: Interpretation of all Depthslices. Middle: Deptslice 40 cm - 60 cm. Right: Depthslice 140 cm - 160 cm.</w:t>
      </w:r>
    </w:p>
    <w:p w14:paraId="0AEA8A69" w14:textId="77777777" w:rsidR="00C94AAD" w:rsidRDefault="00C94AAD" w:rsidP="00656084">
      <w:pPr>
        <w:rPr>
          <w:lang w:val="en-GB"/>
        </w:rPr>
      </w:pPr>
    </w:p>
    <w:p w14:paraId="3D4290D0" w14:textId="392CE8C4" w:rsidR="00656084" w:rsidRDefault="00656084" w:rsidP="00656084">
      <w:pPr>
        <w:rPr>
          <w:lang w:val="en-GB"/>
        </w:rPr>
      </w:pPr>
      <w:r w:rsidRPr="001D5271">
        <w:rPr>
          <w:lang w:val="en-GB"/>
        </w:rPr>
        <w:lastRenderedPageBreak/>
        <w:t xml:space="preserve">Area B: </w:t>
      </w:r>
      <w:r w:rsidR="001D5271" w:rsidRPr="001D5271">
        <w:rPr>
          <w:lang w:val="en-GB"/>
        </w:rPr>
        <w:t xml:space="preserve">In area B there are no clear archaeological </w:t>
      </w:r>
      <w:r w:rsidR="001D5271">
        <w:rPr>
          <w:lang w:val="en-GB"/>
        </w:rPr>
        <w:t>features visible</w:t>
      </w:r>
      <w:r w:rsidR="001D5271" w:rsidRPr="001D5271">
        <w:rPr>
          <w:lang w:val="en-GB"/>
        </w:rPr>
        <w:t>.</w:t>
      </w:r>
    </w:p>
    <w:p w14:paraId="0017DAD8" w14:textId="6D7DF6FB" w:rsidR="001D5271" w:rsidRPr="00C63429" w:rsidRDefault="009056FF" w:rsidP="001D5271">
      <w:pPr>
        <w:keepNext/>
        <w:rPr>
          <w:lang w:val="en-GB"/>
        </w:rPr>
      </w:pPr>
      <w:r>
        <w:rPr>
          <w:noProof/>
          <w:lang w:val="en-US"/>
        </w:rPr>
        <w:drawing>
          <wp:inline distT="0" distB="0" distL="0" distR="0" wp14:anchorId="48AC4532" wp14:editId="53548BA4">
            <wp:extent cx="5730875" cy="2814320"/>
            <wp:effectExtent l="0" t="0" r="0" b="0"/>
            <wp:docPr id="7" name="Picture 7" descr="Croati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atia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814320"/>
                    </a:xfrm>
                    <a:prstGeom prst="rect">
                      <a:avLst/>
                    </a:prstGeom>
                    <a:noFill/>
                    <a:ln>
                      <a:noFill/>
                    </a:ln>
                  </pic:spPr>
                </pic:pic>
              </a:graphicData>
            </a:graphic>
          </wp:inline>
        </w:drawing>
      </w:r>
    </w:p>
    <w:p w14:paraId="12984DDD" w14:textId="7BB52E1A" w:rsidR="001D5271" w:rsidRPr="00B502FA" w:rsidRDefault="001D5271" w:rsidP="001D5271">
      <w:pPr>
        <w:pStyle w:val="Caption"/>
        <w:rPr>
          <w:lang w:val="en-GB"/>
        </w:rPr>
      </w:pPr>
      <w:r w:rsidRPr="001D5271">
        <w:rPr>
          <w:lang w:val="en-GB"/>
        </w:rPr>
        <w:t xml:space="preserve">Figure </w:t>
      </w:r>
      <w:r>
        <w:fldChar w:fldCharType="begin"/>
      </w:r>
      <w:r w:rsidRPr="001D5271">
        <w:rPr>
          <w:lang w:val="en-GB"/>
        </w:rPr>
        <w:instrText xml:space="preserve"> SEQ Figure \* ARABIC </w:instrText>
      </w:r>
      <w:r>
        <w:fldChar w:fldCharType="separate"/>
      </w:r>
      <w:r w:rsidR="00B502FA">
        <w:rPr>
          <w:noProof/>
          <w:lang w:val="en-GB"/>
        </w:rPr>
        <w:t>4</w:t>
      </w:r>
      <w:r>
        <w:fldChar w:fldCharType="end"/>
      </w:r>
      <w:r w:rsidRPr="001D5271">
        <w:rPr>
          <w:lang w:val="en-GB"/>
        </w:rPr>
        <w:t>. Area B.</w:t>
      </w:r>
      <w:r w:rsidR="00B502FA">
        <w:rPr>
          <w:lang w:val="en-GB"/>
        </w:rPr>
        <w:t xml:space="preserve"> </w:t>
      </w:r>
      <w:r w:rsidRPr="001D5271">
        <w:rPr>
          <w:lang w:val="en-GB"/>
        </w:rPr>
        <w:t xml:space="preserve">Left: </w:t>
      </w:r>
      <w:r w:rsidR="00B502FA">
        <w:rPr>
          <w:lang w:val="en-GB"/>
        </w:rPr>
        <w:t>D</w:t>
      </w:r>
      <w:r w:rsidRPr="001D5271">
        <w:rPr>
          <w:lang w:val="en-GB"/>
        </w:rPr>
        <w:t xml:space="preserve">epthslice 60 cm - 80 cm. </w:t>
      </w:r>
      <w:r w:rsidRPr="00B502FA">
        <w:rPr>
          <w:lang w:val="en-GB"/>
        </w:rPr>
        <w:t xml:space="preserve">Right: Interpretation of all </w:t>
      </w:r>
      <w:r w:rsidR="00B502FA">
        <w:rPr>
          <w:lang w:val="en-GB"/>
        </w:rPr>
        <w:t>d</w:t>
      </w:r>
      <w:r w:rsidRPr="00B502FA">
        <w:rPr>
          <w:lang w:val="en-GB"/>
        </w:rPr>
        <w:t>epthslices.</w:t>
      </w:r>
    </w:p>
    <w:p w14:paraId="53EC1BA2" w14:textId="77777777" w:rsidR="00C63429" w:rsidRDefault="00C63429" w:rsidP="001D5271">
      <w:pPr>
        <w:rPr>
          <w:lang w:val="en-GB"/>
        </w:rPr>
      </w:pPr>
    </w:p>
    <w:p w14:paraId="3563A457" w14:textId="61ABE22F" w:rsidR="001D5271" w:rsidRDefault="001D5271" w:rsidP="001D5271">
      <w:pPr>
        <w:rPr>
          <w:lang w:val="en-GB"/>
        </w:rPr>
      </w:pPr>
      <w:r>
        <w:rPr>
          <w:lang w:val="en-GB"/>
        </w:rPr>
        <w:t xml:space="preserve">Area D: </w:t>
      </w:r>
      <w:r w:rsidR="00C63429">
        <w:rPr>
          <w:lang w:val="en-GB"/>
        </w:rPr>
        <w:t xml:space="preserve">In Area D only a </w:t>
      </w:r>
      <w:r w:rsidR="00D00D03">
        <w:rPr>
          <w:lang w:val="en-GB"/>
        </w:rPr>
        <w:t>m</w:t>
      </w:r>
      <w:r w:rsidR="00C63429" w:rsidRPr="00052A52">
        <w:rPr>
          <w:rFonts w:ascii="Calibri" w:hAnsi="Calibri"/>
          <w:iCs/>
          <w:lang w:val="en-GB"/>
        </w:rPr>
        <w:t>odern infrastructural installation</w:t>
      </w:r>
      <w:r w:rsidR="00C63429">
        <w:rPr>
          <w:rFonts w:ascii="Calibri" w:hAnsi="Calibri"/>
          <w:iCs/>
          <w:lang w:val="en-GB"/>
        </w:rPr>
        <w:t xml:space="preserve"> (drain?) is visible. </w:t>
      </w:r>
    </w:p>
    <w:p w14:paraId="0D014928" w14:textId="29CC07D3" w:rsidR="00B502FA" w:rsidRDefault="009056FF" w:rsidP="00B502FA">
      <w:pPr>
        <w:keepNext/>
      </w:pPr>
      <w:r>
        <w:rPr>
          <w:noProof/>
          <w:lang w:val="en-US"/>
        </w:rPr>
        <w:drawing>
          <wp:inline distT="0" distB="0" distL="0" distR="0" wp14:anchorId="73134443" wp14:editId="48DB8D64">
            <wp:extent cx="5730875" cy="2820670"/>
            <wp:effectExtent l="0" t="0" r="0" b="0"/>
            <wp:docPr id="8" name="Picture 8" descr="Croat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ati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2820670"/>
                    </a:xfrm>
                    <a:prstGeom prst="rect">
                      <a:avLst/>
                    </a:prstGeom>
                    <a:noFill/>
                    <a:ln>
                      <a:noFill/>
                    </a:ln>
                  </pic:spPr>
                </pic:pic>
              </a:graphicData>
            </a:graphic>
          </wp:inline>
        </w:drawing>
      </w:r>
    </w:p>
    <w:p w14:paraId="49B1F172" w14:textId="2B7605A4" w:rsidR="00C94AAD" w:rsidRDefault="00B502FA" w:rsidP="00B502FA">
      <w:pPr>
        <w:pStyle w:val="Caption"/>
        <w:rPr>
          <w:lang w:val="en-GB"/>
        </w:rPr>
      </w:pPr>
      <w:r w:rsidRPr="00B502FA">
        <w:rPr>
          <w:lang w:val="en-GB"/>
        </w:rPr>
        <w:t xml:space="preserve">Figure </w:t>
      </w:r>
      <w:r>
        <w:fldChar w:fldCharType="begin"/>
      </w:r>
      <w:r w:rsidRPr="00B502FA">
        <w:rPr>
          <w:lang w:val="en-GB"/>
        </w:rPr>
        <w:instrText xml:space="preserve"> SEQ Figure \* ARABIC </w:instrText>
      </w:r>
      <w:r>
        <w:fldChar w:fldCharType="separate"/>
      </w:r>
      <w:r>
        <w:rPr>
          <w:noProof/>
          <w:lang w:val="en-GB"/>
        </w:rPr>
        <w:t>5</w:t>
      </w:r>
      <w:r>
        <w:fldChar w:fldCharType="end"/>
      </w:r>
      <w:r w:rsidRPr="00B502FA">
        <w:rPr>
          <w:lang w:val="en-GB"/>
        </w:rPr>
        <w:t xml:space="preserve">: Area D. Left: Depthslice 140 cm - 160 cm. </w:t>
      </w:r>
      <w:r w:rsidRPr="0032744D">
        <w:rPr>
          <w:lang w:val="en-GB"/>
        </w:rPr>
        <w:t>Right: Interpretation of all depthslices</w:t>
      </w:r>
      <w:r w:rsidR="004C4A55" w:rsidRPr="0032744D">
        <w:rPr>
          <w:lang w:val="en-GB"/>
        </w:rPr>
        <w:t>.</w:t>
      </w:r>
    </w:p>
    <w:p w14:paraId="3CC675A2" w14:textId="249B92EF" w:rsidR="00C63429" w:rsidRDefault="00C63429" w:rsidP="001D5271">
      <w:pPr>
        <w:rPr>
          <w:lang w:val="en-GB"/>
        </w:rPr>
      </w:pPr>
    </w:p>
    <w:p w14:paraId="7F608E72" w14:textId="1A10FD0B" w:rsidR="00C63429" w:rsidRDefault="00705203" w:rsidP="001D5271">
      <w:pPr>
        <w:rPr>
          <w:lang w:val="en-GB"/>
        </w:rPr>
      </w:pPr>
      <w:r>
        <w:rPr>
          <w:lang w:val="en-GB"/>
        </w:rPr>
        <w:br w:type="page"/>
      </w:r>
      <w:r w:rsidR="00C63429">
        <w:rPr>
          <w:lang w:val="en-GB"/>
        </w:rPr>
        <w:lastRenderedPageBreak/>
        <w:t xml:space="preserve">Areas E-G: </w:t>
      </w:r>
      <w:r w:rsidR="00D00D03" w:rsidRPr="00D00D03">
        <w:rPr>
          <w:lang w:val="en-GB"/>
        </w:rPr>
        <w:t xml:space="preserve">Apart from a pit, only modern infrastructural fixtures have so far been clearly </w:t>
      </w:r>
      <w:r w:rsidR="00D00D03">
        <w:rPr>
          <w:lang w:val="en-GB"/>
        </w:rPr>
        <w:t>visible</w:t>
      </w:r>
      <w:r w:rsidR="00D00D03" w:rsidRPr="00D00D03">
        <w:rPr>
          <w:lang w:val="en-GB"/>
        </w:rPr>
        <w:t xml:space="preserve"> in these areas</w:t>
      </w:r>
      <w:r w:rsidR="00D00D03">
        <w:rPr>
          <w:lang w:val="en-GB"/>
        </w:rPr>
        <w:t>.</w:t>
      </w:r>
    </w:p>
    <w:p w14:paraId="776BFFD2" w14:textId="5978112C" w:rsidR="00B502FA" w:rsidRDefault="009056FF" w:rsidP="00B502FA">
      <w:pPr>
        <w:keepNext/>
      </w:pPr>
      <w:r>
        <w:rPr>
          <w:noProof/>
          <w:lang w:val="en-US"/>
        </w:rPr>
        <w:drawing>
          <wp:inline distT="0" distB="0" distL="0" distR="0" wp14:anchorId="7BADE926" wp14:editId="73387F49">
            <wp:extent cx="5692775" cy="2814320"/>
            <wp:effectExtent l="0" t="0" r="0" b="0"/>
            <wp:docPr id="9" name="Picture 9" descr="Croati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atia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2775" cy="2814320"/>
                    </a:xfrm>
                    <a:prstGeom prst="rect">
                      <a:avLst/>
                    </a:prstGeom>
                    <a:noFill/>
                    <a:ln>
                      <a:noFill/>
                    </a:ln>
                  </pic:spPr>
                </pic:pic>
              </a:graphicData>
            </a:graphic>
          </wp:inline>
        </w:drawing>
      </w:r>
    </w:p>
    <w:p w14:paraId="3866ED19" w14:textId="01785F16" w:rsidR="00705203" w:rsidRDefault="00B502FA" w:rsidP="00B502FA">
      <w:pPr>
        <w:pStyle w:val="Caption"/>
        <w:rPr>
          <w:lang w:val="en-GB"/>
        </w:rPr>
      </w:pPr>
      <w:r w:rsidRPr="004C4A55">
        <w:rPr>
          <w:lang w:val="en-GB"/>
        </w:rPr>
        <w:t xml:space="preserve">Figure </w:t>
      </w:r>
      <w:r>
        <w:fldChar w:fldCharType="begin"/>
      </w:r>
      <w:r w:rsidRPr="004C4A55">
        <w:rPr>
          <w:lang w:val="en-GB"/>
        </w:rPr>
        <w:instrText xml:space="preserve"> SEQ Figure \* ARABIC </w:instrText>
      </w:r>
      <w:r>
        <w:fldChar w:fldCharType="separate"/>
      </w:r>
      <w:r w:rsidRPr="004C4A55">
        <w:rPr>
          <w:noProof/>
          <w:lang w:val="en-GB"/>
        </w:rPr>
        <w:t>6</w:t>
      </w:r>
      <w:r>
        <w:fldChar w:fldCharType="end"/>
      </w:r>
      <w:r w:rsidRPr="004C4A55">
        <w:rPr>
          <w:lang w:val="en-GB"/>
        </w:rPr>
        <w:t xml:space="preserve">. Area E-G. Left: Depthslice 40 cm - 60 cm. </w:t>
      </w:r>
      <w:r w:rsidRPr="00BC163A">
        <w:t>Right: Interpretation of all depthslices</w:t>
      </w:r>
      <w:r>
        <w:t>.</w:t>
      </w:r>
    </w:p>
    <w:p w14:paraId="5BB4347D" w14:textId="77777777" w:rsidR="00D00D03" w:rsidRDefault="00D00D03" w:rsidP="001D5271">
      <w:pPr>
        <w:rPr>
          <w:lang w:val="en-GB"/>
        </w:rPr>
      </w:pPr>
    </w:p>
    <w:p w14:paraId="0BD250A0" w14:textId="3617463C" w:rsidR="00C63429" w:rsidRDefault="00705203" w:rsidP="001D5271">
      <w:pPr>
        <w:rPr>
          <w:lang w:val="en-GB"/>
        </w:rPr>
      </w:pPr>
      <w:r>
        <w:rPr>
          <w:lang w:val="en-GB"/>
        </w:rPr>
        <w:t xml:space="preserve">Area H: Several large pits </w:t>
      </w:r>
      <w:r w:rsidR="00B502FA">
        <w:rPr>
          <w:lang w:val="en-GB"/>
        </w:rPr>
        <w:t>we</w:t>
      </w:r>
      <w:r>
        <w:rPr>
          <w:lang w:val="en-GB"/>
        </w:rPr>
        <w:t xml:space="preserve">re identified here, their purpose is not clear. </w:t>
      </w:r>
    </w:p>
    <w:p w14:paraId="3B1BA221" w14:textId="399E8E59" w:rsidR="00B502FA" w:rsidRDefault="009056FF" w:rsidP="00B502FA">
      <w:pPr>
        <w:keepNext/>
      </w:pPr>
      <w:r>
        <w:rPr>
          <w:noProof/>
          <w:lang w:val="en-US"/>
        </w:rPr>
        <w:drawing>
          <wp:inline distT="0" distB="0" distL="0" distR="0" wp14:anchorId="55E0B0E6" wp14:editId="676F7313">
            <wp:extent cx="5705475" cy="2762250"/>
            <wp:effectExtent l="0" t="0" r="0" b="0"/>
            <wp:docPr id="10" name="Picture 10" descr="Croat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atia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2762250"/>
                    </a:xfrm>
                    <a:prstGeom prst="rect">
                      <a:avLst/>
                    </a:prstGeom>
                    <a:noFill/>
                    <a:ln>
                      <a:noFill/>
                    </a:ln>
                  </pic:spPr>
                </pic:pic>
              </a:graphicData>
            </a:graphic>
          </wp:inline>
        </w:drawing>
      </w:r>
    </w:p>
    <w:p w14:paraId="37C61DC0" w14:textId="55474D87" w:rsidR="00705203" w:rsidRDefault="00B502FA" w:rsidP="00B502FA">
      <w:pPr>
        <w:pStyle w:val="Caption"/>
        <w:rPr>
          <w:lang w:val="en-GB"/>
        </w:rPr>
      </w:pPr>
      <w:r w:rsidRPr="004C4A55">
        <w:rPr>
          <w:lang w:val="en-GB"/>
        </w:rPr>
        <w:t xml:space="preserve">Figure </w:t>
      </w:r>
      <w:r>
        <w:fldChar w:fldCharType="begin"/>
      </w:r>
      <w:r w:rsidRPr="004C4A55">
        <w:rPr>
          <w:lang w:val="en-GB"/>
        </w:rPr>
        <w:instrText xml:space="preserve"> SEQ Figure \* ARABIC </w:instrText>
      </w:r>
      <w:r>
        <w:fldChar w:fldCharType="separate"/>
      </w:r>
      <w:r w:rsidRPr="004C4A55">
        <w:rPr>
          <w:noProof/>
          <w:lang w:val="en-GB"/>
        </w:rPr>
        <w:t>7</w:t>
      </w:r>
      <w:r>
        <w:fldChar w:fldCharType="end"/>
      </w:r>
      <w:r w:rsidRPr="004C4A55">
        <w:rPr>
          <w:lang w:val="en-GB"/>
        </w:rPr>
        <w:t xml:space="preserve">: Area B. Left: Depthslice 40 cm - 60 cm. </w:t>
      </w:r>
      <w:r w:rsidRPr="0032744D">
        <w:rPr>
          <w:lang w:val="en-GB"/>
        </w:rPr>
        <w:t>Right: Interpretation of all depthslices.</w:t>
      </w:r>
    </w:p>
    <w:p w14:paraId="6013311A" w14:textId="5B4F8983" w:rsidR="00705203" w:rsidRDefault="00705203" w:rsidP="001D5271">
      <w:pPr>
        <w:rPr>
          <w:lang w:val="en-GB"/>
        </w:rPr>
      </w:pPr>
    </w:p>
    <w:p w14:paraId="003CC1D1" w14:textId="39D62ECD" w:rsidR="00222566" w:rsidRPr="00E5471C" w:rsidRDefault="005B1519" w:rsidP="005B1519">
      <w:pPr>
        <w:pStyle w:val="Heading1"/>
        <w:rPr>
          <w:lang w:val="nb-NO"/>
        </w:rPr>
      </w:pPr>
      <w:r w:rsidRPr="00E5471C">
        <w:rPr>
          <w:lang w:val="nb-NO"/>
        </w:rPr>
        <w:t>Bibliography</w:t>
      </w:r>
    </w:p>
    <w:p w14:paraId="1D4A4F2B" w14:textId="6FC35EED" w:rsidR="00F27C72" w:rsidRPr="00E5471C" w:rsidRDefault="005B1519" w:rsidP="00F27C72">
      <w:pPr>
        <w:widowControl w:val="0"/>
        <w:autoSpaceDE w:val="0"/>
        <w:autoSpaceDN w:val="0"/>
        <w:adjustRightInd w:val="0"/>
        <w:spacing w:line="240" w:lineRule="auto"/>
        <w:ind w:left="480" w:hanging="480"/>
        <w:rPr>
          <w:noProof/>
          <w:szCs w:val="24"/>
          <w:lang w:val="en-US"/>
        </w:rPr>
      </w:pPr>
      <w:r>
        <w:rPr>
          <w:lang w:val="en-US"/>
        </w:rPr>
        <w:fldChar w:fldCharType="begin" w:fldLock="1"/>
      </w:r>
      <w:r w:rsidRPr="00396462">
        <w:rPr>
          <w:lang w:val="nb-NO"/>
        </w:rPr>
        <w:instrText xml:space="preserve">ADDIN Mendeley Bibliography CSL_BIBLIOGRAPHY </w:instrText>
      </w:r>
      <w:r>
        <w:rPr>
          <w:lang w:val="en-US"/>
        </w:rPr>
        <w:fldChar w:fldCharType="separate"/>
      </w:r>
      <w:r w:rsidR="00F27C72" w:rsidRPr="00396462">
        <w:rPr>
          <w:smallCaps/>
          <w:noProof/>
          <w:szCs w:val="24"/>
          <w:lang w:val="nb-NO"/>
        </w:rPr>
        <w:t>Fassbinder</w:t>
      </w:r>
      <w:r w:rsidR="00F27C72" w:rsidRPr="00396462">
        <w:rPr>
          <w:noProof/>
          <w:szCs w:val="24"/>
          <w:lang w:val="nb-NO"/>
        </w:rPr>
        <w:t xml:space="preserve">, J.W.E. &amp; H. </w:t>
      </w:r>
      <w:r w:rsidR="00F27C72" w:rsidRPr="00396462">
        <w:rPr>
          <w:smallCaps/>
          <w:noProof/>
          <w:szCs w:val="24"/>
          <w:lang w:val="nb-NO"/>
        </w:rPr>
        <w:t>Stanjek</w:t>
      </w:r>
      <w:r w:rsidR="00F27C72" w:rsidRPr="00396462">
        <w:rPr>
          <w:noProof/>
          <w:szCs w:val="24"/>
          <w:lang w:val="nb-NO"/>
        </w:rPr>
        <w:t xml:space="preserve">. </w:t>
      </w:r>
      <w:r w:rsidR="00F27C72" w:rsidRPr="00E5471C">
        <w:rPr>
          <w:noProof/>
          <w:szCs w:val="24"/>
          <w:lang w:val="en-US"/>
        </w:rPr>
        <w:t xml:space="preserve">1993. Occurrence of bacterial magnetite in soils from archaeological sites </w:t>
      </w:r>
      <w:r w:rsidR="00F27C72" w:rsidRPr="00E5471C">
        <w:rPr>
          <w:i/>
          <w:iCs/>
          <w:noProof/>
          <w:szCs w:val="24"/>
          <w:lang w:val="en-US"/>
        </w:rPr>
        <w:t>Archaeologia Polona</w:t>
      </w:r>
      <w:r w:rsidR="00F27C72" w:rsidRPr="00E5471C">
        <w:rPr>
          <w:noProof/>
          <w:szCs w:val="24"/>
          <w:lang w:val="en-US"/>
        </w:rPr>
        <w:t xml:space="preserve"> 31: 117–28.</w:t>
      </w:r>
    </w:p>
    <w:p w14:paraId="46CBD925" w14:textId="77777777" w:rsidR="00F27C72" w:rsidRPr="003E1F7D" w:rsidRDefault="00F27C72" w:rsidP="00F27C72">
      <w:pPr>
        <w:widowControl w:val="0"/>
        <w:autoSpaceDE w:val="0"/>
        <w:autoSpaceDN w:val="0"/>
        <w:adjustRightInd w:val="0"/>
        <w:spacing w:line="240" w:lineRule="auto"/>
        <w:ind w:left="480" w:hanging="480"/>
        <w:rPr>
          <w:noProof/>
          <w:lang w:val="fr-FR"/>
        </w:rPr>
      </w:pPr>
      <w:r w:rsidRPr="003E1F7D">
        <w:rPr>
          <w:smallCaps/>
          <w:noProof/>
          <w:szCs w:val="24"/>
          <w:lang w:val="fr-FR"/>
        </w:rPr>
        <w:lastRenderedPageBreak/>
        <w:t>Le</w:t>
      </w:r>
      <w:r w:rsidRPr="003E1F7D">
        <w:rPr>
          <w:noProof/>
          <w:szCs w:val="24"/>
          <w:lang w:val="fr-FR"/>
        </w:rPr>
        <w:t xml:space="preserve"> </w:t>
      </w:r>
      <w:r w:rsidRPr="003E1F7D">
        <w:rPr>
          <w:smallCaps/>
          <w:noProof/>
          <w:szCs w:val="24"/>
          <w:lang w:val="fr-FR"/>
        </w:rPr>
        <w:t>Borgne</w:t>
      </w:r>
      <w:r w:rsidRPr="003E1F7D">
        <w:rPr>
          <w:noProof/>
          <w:szCs w:val="24"/>
          <w:lang w:val="fr-FR"/>
        </w:rPr>
        <w:t xml:space="preserve">, E. 1955. Susceptibilitée magnétique anomale du sol superficiel </w:t>
      </w:r>
      <w:r w:rsidRPr="003E1F7D">
        <w:rPr>
          <w:i/>
          <w:iCs/>
          <w:noProof/>
          <w:szCs w:val="24"/>
          <w:lang w:val="fr-FR"/>
        </w:rPr>
        <w:t>Annales de Geophysique</w:t>
      </w:r>
      <w:r w:rsidRPr="003E1F7D">
        <w:rPr>
          <w:noProof/>
          <w:szCs w:val="24"/>
          <w:lang w:val="fr-FR"/>
        </w:rPr>
        <w:t xml:space="preserve"> 11: 399–419.</w:t>
      </w:r>
    </w:p>
    <w:p w14:paraId="7ACFFF38" w14:textId="7FA878F6" w:rsidR="005B1519" w:rsidRPr="00822CA9" w:rsidRDefault="005B1519" w:rsidP="00222566">
      <w:pPr>
        <w:keepNext/>
        <w:rPr>
          <w:lang w:val="en-US"/>
        </w:rPr>
      </w:pPr>
      <w:r>
        <w:rPr>
          <w:lang w:val="en-US"/>
        </w:rPr>
        <w:fldChar w:fldCharType="end"/>
      </w:r>
    </w:p>
    <w:sectPr w:rsidR="005B1519" w:rsidRPr="00822CA9" w:rsidSect="004D21D6">
      <w:headerReference w:type="even" r:id="rId18"/>
      <w:headerReference w:type="default" r:id="rId19"/>
      <w:footerReference w:type="even" r:id="rId20"/>
      <w:footerReference w:type="default" r:id="rId21"/>
      <w:pgSz w:w="11907" w:h="16839" w:code="1"/>
      <w:pgMar w:top="1418" w:right="1418" w:bottom="1418" w:left="1418" w:header="709" w:footer="709" w:gutter="0"/>
      <w:cols w:space="57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30FA3" w14:textId="77777777" w:rsidR="00764672" w:rsidRDefault="00764672">
      <w:pPr>
        <w:spacing w:after="0" w:line="240" w:lineRule="auto"/>
      </w:pPr>
      <w:r>
        <w:separator/>
      </w:r>
    </w:p>
  </w:endnote>
  <w:endnote w:type="continuationSeparator" w:id="0">
    <w:p w14:paraId="230E45C2" w14:textId="77777777" w:rsidR="00764672" w:rsidRDefault="00764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M R 10">
    <w:altName w:val="CM R"/>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FEEEC" w14:textId="2F37E7F6" w:rsidR="00AF3FE7" w:rsidRDefault="00AF3FE7">
    <w:pPr>
      <w:pStyle w:val="Fuzeile-Links"/>
    </w:pPr>
    <w:r>
      <w:rPr>
        <w:color w:val="9FB8CD"/>
      </w:rPr>
      <w:sym w:font="Wingdings 3" w:char="F07D"/>
    </w:r>
    <w:r>
      <w:t xml:space="preserve"> Page </w:t>
    </w:r>
    <w:r>
      <w:fldChar w:fldCharType="begin"/>
    </w:r>
    <w:r>
      <w:instrText xml:space="preserve"> PAGE  \* Arabic  \* MERGEFORMAT </w:instrText>
    </w:r>
    <w:r>
      <w:fldChar w:fldCharType="separate"/>
    </w:r>
    <w:r w:rsidR="009056FF">
      <w:rPr>
        <w:noProof/>
      </w:rPr>
      <w:t>8</w:t>
    </w:r>
    <w:r>
      <w:rPr>
        <w:noProof/>
      </w:rPr>
      <w:fldChar w:fldCharType="end"/>
    </w:r>
  </w:p>
  <w:p w14:paraId="307DCADF" w14:textId="77777777" w:rsidR="00AF3FE7" w:rsidRDefault="00AF3FE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D747" w14:textId="48081583" w:rsidR="00AF3FE7" w:rsidRDefault="00AF3FE7">
    <w:pPr>
      <w:pStyle w:val="Fuzeile-Rechts"/>
    </w:pPr>
    <w:r>
      <w:rPr>
        <w:color w:val="9FB8CD"/>
      </w:rPr>
      <w:sym w:font="Wingdings 3" w:char="F07D"/>
    </w:r>
    <w:r>
      <w:t xml:space="preserve"> Page </w:t>
    </w:r>
    <w:r>
      <w:fldChar w:fldCharType="begin"/>
    </w:r>
    <w:r>
      <w:instrText xml:space="preserve"> PAGE  \* Arabic  \* MERGEFORMAT </w:instrText>
    </w:r>
    <w:r>
      <w:fldChar w:fldCharType="separate"/>
    </w:r>
    <w:r w:rsidR="009056FF">
      <w:rPr>
        <w:noProof/>
      </w:rPr>
      <w:t>9</w:t>
    </w:r>
    <w:r>
      <w:rPr>
        <w:noProof/>
      </w:rPr>
      <w:fldChar w:fldCharType="end"/>
    </w:r>
  </w:p>
  <w:p w14:paraId="5280CA89" w14:textId="77777777" w:rsidR="00AF3FE7" w:rsidRDefault="00AF3F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C0301" w14:textId="77777777" w:rsidR="00764672" w:rsidRDefault="00764672">
      <w:pPr>
        <w:spacing w:after="0" w:line="240" w:lineRule="auto"/>
      </w:pPr>
      <w:r>
        <w:separator/>
      </w:r>
    </w:p>
  </w:footnote>
  <w:footnote w:type="continuationSeparator" w:id="0">
    <w:p w14:paraId="1F560D59" w14:textId="77777777" w:rsidR="00764672" w:rsidRDefault="00764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F482D" w14:textId="6BDA3699" w:rsidR="00AF3FE7" w:rsidRPr="00725359" w:rsidRDefault="00AF3FE7">
    <w:pPr>
      <w:pStyle w:val="Kopfzeile-Links"/>
      <w:jc w:val="right"/>
      <w:rPr>
        <w:lang w:val="en-US"/>
      </w:rPr>
    </w:pPr>
    <w:r>
      <w:rPr>
        <w:color w:val="9FB8CD"/>
      </w:rPr>
      <w:sym w:font="Wingdings 3" w:char="F07D"/>
    </w:r>
    <w:r w:rsidRPr="00725359">
      <w:rPr>
        <w:lang w:val="en-US"/>
      </w:rPr>
      <w:t xml:space="preserve"> </w:t>
    </w:r>
    <w:r w:rsidR="009C220D" w:rsidRPr="009C220D">
      <w:rPr>
        <w:lang w:val="en-US"/>
      </w:rPr>
      <w:t>Living Danube Limes</w:t>
    </w:r>
    <w:r w:rsidRPr="0029216F">
      <w:rPr>
        <w:lang w:val="en-US"/>
      </w:rPr>
      <w:t xml:space="preserve"> fieldwork report 20</w:t>
    </w:r>
    <w:r w:rsidR="009C220D">
      <w:rPr>
        <w:lang w:val="en-US"/>
      </w:rPr>
      <w:t>2</w:t>
    </w:r>
    <w:r w:rsidRPr="0029216F">
      <w:rPr>
        <w:lang w:val="en-US"/>
      </w:rPr>
      <w:t>1</w:t>
    </w:r>
  </w:p>
  <w:p w14:paraId="2400DE3C" w14:textId="77777777" w:rsidR="00AF3FE7" w:rsidRPr="00725359" w:rsidRDefault="00AF3FE7">
    <w:pPr>
      <w:pStyle w:val="Header"/>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AC0B8" w14:textId="50E0DE36" w:rsidR="00AF3FE7" w:rsidRPr="00725359" w:rsidRDefault="00AF3FE7">
    <w:pPr>
      <w:pStyle w:val="Kopfzeile-Rechts"/>
      <w:jc w:val="left"/>
      <w:rPr>
        <w:lang w:val="en-US"/>
      </w:rPr>
    </w:pPr>
    <w:r>
      <w:rPr>
        <w:color w:val="9FB8CD"/>
      </w:rPr>
      <w:sym w:font="Wingdings 3" w:char="F07D"/>
    </w:r>
    <w:r w:rsidRPr="00725359">
      <w:rPr>
        <w:lang w:val="en-US"/>
      </w:rPr>
      <w:t xml:space="preserve"> </w:t>
    </w:r>
    <w:r w:rsidR="009C220D" w:rsidRPr="009C220D">
      <w:rPr>
        <w:lang w:val="en-US"/>
      </w:rPr>
      <w:t>Living Danube Limes</w:t>
    </w:r>
    <w:r w:rsidR="009C220D" w:rsidRPr="0029216F">
      <w:rPr>
        <w:lang w:val="en-US"/>
      </w:rPr>
      <w:t xml:space="preserve"> fieldwork report 20</w:t>
    </w:r>
    <w:r w:rsidR="009C220D">
      <w:rPr>
        <w:lang w:val="en-US"/>
      </w:rPr>
      <w:t>2</w:t>
    </w:r>
    <w:r w:rsidR="009C220D" w:rsidRPr="0029216F">
      <w:rPr>
        <w:lang w:val="en-US"/>
      </w:rPr>
      <w:t>1</w:t>
    </w:r>
  </w:p>
  <w:p w14:paraId="72701DD8" w14:textId="77777777" w:rsidR="00AF3FE7" w:rsidRPr="00725359" w:rsidRDefault="00AF3FE7">
    <w:pPr>
      <w:pStyle w:val="Head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3F0C434A"/>
    <w:lvl w:ilvl="0">
      <w:start w:val="1"/>
      <w:numFmt w:val="bullet"/>
      <w:pStyle w:val="ListBullet5"/>
      <w:lvlText w:val=""/>
      <w:lvlJc w:val="left"/>
      <w:pPr>
        <w:ind w:left="1800" w:hanging="360"/>
      </w:pPr>
      <w:rPr>
        <w:rFonts w:ascii="Symbol" w:hAnsi="Symbol" w:hint="default"/>
        <w:color w:val="9FB8CD"/>
      </w:rPr>
    </w:lvl>
  </w:abstractNum>
  <w:abstractNum w:abstractNumId="1" w15:restartNumberingAfterBreak="0">
    <w:nsid w:val="FFFFFF81"/>
    <w:multiLevelType w:val="singleLevel"/>
    <w:tmpl w:val="78B8BCEC"/>
    <w:lvl w:ilvl="0">
      <w:start w:val="1"/>
      <w:numFmt w:val="bullet"/>
      <w:pStyle w:val="ListBullet4"/>
      <w:lvlText w:val=""/>
      <w:lvlJc w:val="left"/>
      <w:pPr>
        <w:ind w:left="1440" w:hanging="360"/>
      </w:pPr>
      <w:rPr>
        <w:rFonts w:ascii="Symbol" w:hAnsi="Symbol" w:hint="default"/>
        <w:color w:val="628BAD"/>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rPr>
    </w:lvl>
  </w:abstractNum>
  <w:abstractNum w:abstractNumId="3" w15:restartNumberingAfterBreak="0">
    <w:nsid w:val="FFFFFF83"/>
    <w:multiLevelType w:val="singleLevel"/>
    <w:tmpl w:val="5B846FA6"/>
    <w:lvl w:ilvl="0">
      <w:start w:val="1"/>
      <w:numFmt w:val="bullet"/>
      <w:pStyle w:val="ListBullet2"/>
      <w:lvlText w:val=""/>
      <w:lvlJc w:val="left"/>
      <w:pPr>
        <w:ind w:left="720" w:hanging="360"/>
      </w:pPr>
      <w:rPr>
        <w:rFonts w:ascii="Wingdings 3" w:hAnsi="Wingdings 3" w:hint="default"/>
        <w:color w:val="9FB8CD"/>
      </w:rPr>
    </w:lvl>
  </w:abstractNum>
  <w:abstractNum w:abstractNumId="4" w15:restartNumberingAfterBreak="0">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vanish w:val="0"/>
        <w:color w:val="628BAD"/>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attachedTemplate r:id="rId1"/>
  <w:defaultTabStop w:val="709"/>
  <w:hyphenationZone w:val="4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DB2"/>
    <w:rsid w:val="00002BC1"/>
    <w:rsid w:val="000070E9"/>
    <w:rsid w:val="00013AB1"/>
    <w:rsid w:val="00014C28"/>
    <w:rsid w:val="00021FAF"/>
    <w:rsid w:val="000246B4"/>
    <w:rsid w:val="000258D1"/>
    <w:rsid w:val="00047DB7"/>
    <w:rsid w:val="00052A52"/>
    <w:rsid w:val="00055BEB"/>
    <w:rsid w:val="000617CE"/>
    <w:rsid w:val="000622FB"/>
    <w:rsid w:val="000668D3"/>
    <w:rsid w:val="00086724"/>
    <w:rsid w:val="000908D3"/>
    <w:rsid w:val="000953E5"/>
    <w:rsid w:val="00095611"/>
    <w:rsid w:val="00096499"/>
    <w:rsid w:val="000A6097"/>
    <w:rsid w:val="000B2A2D"/>
    <w:rsid w:val="000B48BB"/>
    <w:rsid w:val="000B6326"/>
    <w:rsid w:val="000B7D85"/>
    <w:rsid w:val="000D0CA6"/>
    <w:rsid w:val="000D3773"/>
    <w:rsid w:val="000D4608"/>
    <w:rsid w:val="000D65F3"/>
    <w:rsid w:val="000D7159"/>
    <w:rsid w:val="000E2C8B"/>
    <w:rsid w:val="000F2106"/>
    <w:rsid w:val="000F2D6A"/>
    <w:rsid w:val="001065DB"/>
    <w:rsid w:val="0011422C"/>
    <w:rsid w:val="001145D8"/>
    <w:rsid w:val="00115AC6"/>
    <w:rsid w:val="00123289"/>
    <w:rsid w:val="00126087"/>
    <w:rsid w:val="00131190"/>
    <w:rsid w:val="001478ED"/>
    <w:rsid w:val="0015611D"/>
    <w:rsid w:val="0015753A"/>
    <w:rsid w:val="00157EA4"/>
    <w:rsid w:val="0017130F"/>
    <w:rsid w:val="00174533"/>
    <w:rsid w:val="001812A5"/>
    <w:rsid w:val="001830CF"/>
    <w:rsid w:val="0018356C"/>
    <w:rsid w:val="001836FA"/>
    <w:rsid w:val="00192F7E"/>
    <w:rsid w:val="001B2DB3"/>
    <w:rsid w:val="001D4730"/>
    <w:rsid w:val="001D5271"/>
    <w:rsid w:val="001E0DF9"/>
    <w:rsid w:val="001E2DCE"/>
    <w:rsid w:val="001F5B2E"/>
    <w:rsid w:val="00215DC2"/>
    <w:rsid w:val="00221049"/>
    <w:rsid w:val="00222566"/>
    <w:rsid w:val="00222897"/>
    <w:rsid w:val="00234A21"/>
    <w:rsid w:val="00240837"/>
    <w:rsid w:val="00245E0B"/>
    <w:rsid w:val="00247CB9"/>
    <w:rsid w:val="002530D8"/>
    <w:rsid w:val="0026244D"/>
    <w:rsid w:val="0026771A"/>
    <w:rsid w:val="00275E44"/>
    <w:rsid w:val="002770DE"/>
    <w:rsid w:val="00290072"/>
    <w:rsid w:val="0029216F"/>
    <w:rsid w:val="00294815"/>
    <w:rsid w:val="00297DED"/>
    <w:rsid w:val="002A4649"/>
    <w:rsid w:val="002B24A5"/>
    <w:rsid w:val="002B3956"/>
    <w:rsid w:val="002B5284"/>
    <w:rsid w:val="002B5E8D"/>
    <w:rsid w:val="002C20DB"/>
    <w:rsid w:val="002C2D57"/>
    <w:rsid w:val="002C5D79"/>
    <w:rsid w:val="002C74C9"/>
    <w:rsid w:val="002D5087"/>
    <w:rsid w:val="002E2117"/>
    <w:rsid w:val="002F1D2D"/>
    <w:rsid w:val="002F70B4"/>
    <w:rsid w:val="003017D1"/>
    <w:rsid w:val="00302810"/>
    <w:rsid w:val="00304D62"/>
    <w:rsid w:val="00311682"/>
    <w:rsid w:val="00314DB2"/>
    <w:rsid w:val="00323301"/>
    <w:rsid w:val="0032387E"/>
    <w:rsid w:val="003238F7"/>
    <w:rsid w:val="003258D1"/>
    <w:rsid w:val="0032744D"/>
    <w:rsid w:val="0034232C"/>
    <w:rsid w:val="0034261F"/>
    <w:rsid w:val="00342ADE"/>
    <w:rsid w:val="00345B9C"/>
    <w:rsid w:val="00360CB9"/>
    <w:rsid w:val="003627BF"/>
    <w:rsid w:val="00374BC1"/>
    <w:rsid w:val="00385281"/>
    <w:rsid w:val="00387CFE"/>
    <w:rsid w:val="00396462"/>
    <w:rsid w:val="00396BF4"/>
    <w:rsid w:val="003A3402"/>
    <w:rsid w:val="003A6B43"/>
    <w:rsid w:val="003B237E"/>
    <w:rsid w:val="003B41C9"/>
    <w:rsid w:val="003D4159"/>
    <w:rsid w:val="003D7320"/>
    <w:rsid w:val="003E0A1D"/>
    <w:rsid w:val="003E1F7D"/>
    <w:rsid w:val="003E322C"/>
    <w:rsid w:val="003E6400"/>
    <w:rsid w:val="003F4199"/>
    <w:rsid w:val="004022F1"/>
    <w:rsid w:val="00402BA8"/>
    <w:rsid w:val="00405518"/>
    <w:rsid w:val="00431D7C"/>
    <w:rsid w:val="00434192"/>
    <w:rsid w:val="00434BC3"/>
    <w:rsid w:val="00435B7E"/>
    <w:rsid w:val="00436010"/>
    <w:rsid w:val="0045429A"/>
    <w:rsid w:val="004545AA"/>
    <w:rsid w:val="00455EED"/>
    <w:rsid w:val="00461FD2"/>
    <w:rsid w:val="004739CE"/>
    <w:rsid w:val="004808B0"/>
    <w:rsid w:val="00494271"/>
    <w:rsid w:val="00495C8D"/>
    <w:rsid w:val="004A1616"/>
    <w:rsid w:val="004B3E7E"/>
    <w:rsid w:val="004B60DF"/>
    <w:rsid w:val="004C0A53"/>
    <w:rsid w:val="004C2C62"/>
    <w:rsid w:val="004C4A55"/>
    <w:rsid w:val="004C5FCE"/>
    <w:rsid w:val="004D21D6"/>
    <w:rsid w:val="004E665D"/>
    <w:rsid w:val="004F01D6"/>
    <w:rsid w:val="004F6851"/>
    <w:rsid w:val="00513A47"/>
    <w:rsid w:val="005152E5"/>
    <w:rsid w:val="00515884"/>
    <w:rsid w:val="00517423"/>
    <w:rsid w:val="00521F40"/>
    <w:rsid w:val="005230CF"/>
    <w:rsid w:val="00526B7B"/>
    <w:rsid w:val="00550007"/>
    <w:rsid w:val="005517C4"/>
    <w:rsid w:val="0055504B"/>
    <w:rsid w:val="005574BC"/>
    <w:rsid w:val="005610B3"/>
    <w:rsid w:val="005717BA"/>
    <w:rsid w:val="005732A7"/>
    <w:rsid w:val="00580B78"/>
    <w:rsid w:val="00585039"/>
    <w:rsid w:val="00586C1A"/>
    <w:rsid w:val="00590190"/>
    <w:rsid w:val="00590AEA"/>
    <w:rsid w:val="00593CDA"/>
    <w:rsid w:val="0059649D"/>
    <w:rsid w:val="005A1D31"/>
    <w:rsid w:val="005B0F5C"/>
    <w:rsid w:val="005B1519"/>
    <w:rsid w:val="005B265C"/>
    <w:rsid w:val="005B3C77"/>
    <w:rsid w:val="005B4315"/>
    <w:rsid w:val="005B4949"/>
    <w:rsid w:val="005C7EAE"/>
    <w:rsid w:val="005D2A2D"/>
    <w:rsid w:val="005D69A0"/>
    <w:rsid w:val="00613472"/>
    <w:rsid w:val="00614CD4"/>
    <w:rsid w:val="006212E0"/>
    <w:rsid w:val="00624E81"/>
    <w:rsid w:val="00625604"/>
    <w:rsid w:val="006311D1"/>
    <w:rsid w:val="006415C4"/>
    <w:rsid w:val="006438FF"/>
    <w:rsid w:val="0065238F"/>
    <w:rsid w:val="00653D07"/>
    <w:rsid w:val="00655378"/>
    <w:rsid w:val="00656081"/>
    <w:rsid w:val="00656084"/>
    <w:rsid w:val="006563E4"/>
    <w:rsid w:val="0065655E"/>
    <w:rsid w:val="0065772B"/>
    <w:rsid w:val="00685941"/>
    <w:rsid w:val="00685AA5"/>
    <w:rsid w:val="00687D05"/>
    <w:rsid w:val="006931AD"/>
    <w:rsid w:val="00694157"/>
    <w:rsid w:val="00696FDA"/>
    <w:rsid w:val="006A1922"/>
    <w:rsid w:val="006A1D36"/>
    <w:rsid w:val="006A6ED4"/>
    <w:rsid w:val="006A7FFD"/>
    <w:rsid w:val="006B1C6F"/>
    <w:rsid w:val="006B658C"/>
    <w:rsid w:val="006C4D8E"/>
    <w:rsid w:val="006C673F"/>
    <w:rsid w:val="006E3A7D"/>
    <w:rsid w:val="006E4BE8"/>
    <w:rsid w:val="006F37CD"/>
    <w:rsid w:val="006F46F5"/>
    <w:rsid w:val="006F725D"/>
    <w:rsid w:val="00705203"/>
    <w:rsid w:val="00714D0F"/>
    <w:rsid w:val="00722390"/>
    <w:rsid w:val="007230DF"/>
    <w:rsid w:val="00725359"/>
    <w:rsid w:val="00726049"/>
    <w:rsid w:val="00736E7D"/>
    <w:rsid w:val="0075675C"/>
    <w:rsid w:val="00760636"/>
    <w:rsid w:val="00764672"/>
    <w:rsid w:val="00780B26"/>
    <w:rsid w:val="00795198"/>
    <w:rsid w:val="007951C2"/>
    <w:rsid w:val="007976BA"/>
    <w:rsid w:val="007A54D0"/>
    <w:rsid w:val="007B3BE5"/>
    <w:rsid w:val="007B5A80"/>
    <w:rsid w:val="007C58DE"/>
    <w:rsid w:val="007C600B"/>
    <w:rsid w:val="007D21CF"/>
    <w:rsid w:val="007D7653"/>
    <w:rsid w:val="007E08F5"/>
    <w:rsid w:val="007E230D"/>
    <w:rsid w:val="007E41C0"/>
    <w:rsid w:val="007E6974"/>
    <w:rsid w:val="007E75CA"/>
    <w:rsid w:val="007F3561"/>
    <w:rsid w:val="008032FC"/>
    <w:rsid w:val="008046F6"/>
    <w:rsid w:val="008078AC"/>
    <w:rsid w:val="00822CA9"/>
    <w:rsid w:val="00823BB7"/>
    <w:rsid w:val="00840A94"/>
    <w:rsid w:val="008442DA"/>
    <w:rsid w:val="00862499"/>
    <w:rsid w:val="00863696"/>
    <w:rsid w:val="00866586"/>
    <w:rsid w:val="008672D0"/>
    <w:rsid w:val="00892A0B"/>
    <w:rsid w:val="00897CFA"/>
    <w:rsid w:val="008B157A"/>
    <w:rsid w:val="008B2447"/>
    <w:rsid w:val="008B3A4D"/>
    <w:rsid w:val="008B5CA6"/>
    <w:rsid w:val="008B73AE"/>
    <w:rsid w:val="008C5198"/>
    <w:rsid w:val="008E7CA1"/>
    <w:rsid w:val="008F0039"/>
    <w:rsid w:val="008F028B"/>
    <w:rsid w:val="008F244C"/>
    <w:rsid w:val="008F6D4F"/>
    <w:rsid w:val="0090269B"/>
    <w:rsid w:val="00903EBC"/>
    <w:rsid w:val="0090468A"/>
    <w:rsid w:val="009056FF"/>
    <w:rsid w:val="00926ABF"/>
    <w:rsid w:val="00930113"/>
    <w:rsid w:val="00930D77"/>
    <w:rsid w:val="00934536"/>
    <w:rsid w:val="00950965"/>
    <w:rsid w:val="00954BCB"/>
    <w:rsid w:val="00963BC7"/>
    <w:rsid w:val="009662B1"/>
    <w:rsid w:val="00966D82"/>
    <w:rsid w:val="009707B2"/>
    <w:rsid w:val="009912DD"/>
    <w:rsid w:val="0099613B"/>
    <w:rsid w:val="009A12D4"/>
    <w:rsid w:val="009A14D2"/>
    <w:rsid w:val="009A5393"/>
    <w:rsid w:val="009A6413"/>
    <w:rsid w:val="009B293F"/>
    <w:rsid w:val="009B508B"/>
    <w:rsid w:val="009C220D"/>
    <w:rsid w:val="009C2EF3"/>
    <w:rsid w:val="009C4CB7"/>
    <w:rsid w:val="009C5B86"/>
    <w:rsid w:val="009D4805"/>
    <w:rsid w:val="009F0CF1"/>
    <w:rsid w:val="009F4D84"/>
    <w:rsid w:val="00A109E4"/>
    <w:rsid w:val="00A17915"/>
    <w:rsid w:val="00A42B0A"/>
    <w:rsid w:val="00A45C62"/>
    <w:rsid w:val="00A46FB7"/>
    <w:rsid w:val="00A53AB7"/>
    <w:rsid w:val="00A669A8"/>
    <w:rsid w:val="00A834E6"/>
    <w:rsid w:val="00A83BAD"/>
    <w:rsid w:val="00A8794B"/>
    <w:rsid w:val="00A87E65"/>
    <w:rsid w:val="00AA1F56"/>
    <w:rsid w:val="00AA23A7"/>
    <w:rsid w:val="00AA2B5F"/>
    <w:rsid w:val="00AA65B5"/>
    <w:rsid w:val="00AB01D2"/>
    <w:rsid w:val="00AB4276"/>
    <w:rsid w:val="00AB7F4F"/>
    <w:rsid w:val="00AC7AE3"/>
    <w:rsid w:val="00AF3FE7"/>
    <w:rsid w:val="00AF727F"/>
    <w:rsid w:val="00AF76E1"/>
    <w:rsid w:val="00B0485C"/>
    <w:rsid w:val="00B1332D"/>
    <w:rsid w:val="00B146B4"/>
    <w:rsid w:val="00B156CA"/>
    <w:rsid w:val="00B20B7D"/>
    <w:rsid w:val="00B27C76"/>
    <w:rsid w:val="00B3192E"/>
    <w:rsid w:val="00B47609"/>
    <w:rsid w:val="00B502FA"/>
    <w:rsid w:val="00B55C0D"/>
    <w:rsid w:val="00B5650F"/>
    <w:rsid w:val="00B7732F"/>
    <w:rsid w:val="00B8537F"/>
    <w:rsid w:val="00B86239"/>
    <w:rsid w:val="00B86690"/>
    <w:rsid w:val="00B958A2"/>
    <w:rsid w:val="00BA1A16"/>
    <w:rsid w:val="00BB100F"/>
    <w:rsid w:val="00BB4A5D"/>
    <w:rsid w:val="00BB6C10"/>
    <w:rsid w:val="00BC07C0"/>
    <w:rsid w:val="00BC3D8F"/>
    <w:rsid w:val="00BD06ED"/>
    <w:rsid w:val="00BD55B8"/>
    <w:rsid w:val="00BD5F45"/>
    <w:rsid w:val="00BD6826"/>
    <w:rsid w:val="00BD7864"/>
    <w:rsid w:val="00BD7F6C"/>
    <w:rsid w:val="00BE0365"/>
    <w:rsid w:val="00BE69E8"/>
    <w:rsid w:val="00BF1A9B"/>
    <w:rsid w:val="00BF630D"/>
    <w:rsid w:val="00C02835"/>
    <w:rsid w:val="00C101E2"/>
    <w:rsid w:val="00C121D8"/>
    <w:rsid w:val="00C16C7A"/>
    <w:rsid w:val="00C176AE"/>
    <w:rsid w:val="00C21F10"/>
    <w:rsid w:val="00C23D94"/>
    <w:rsid w:val="00C25080"/>
    <w:rsid w:val="00C26AEB"/>
    <w:rsid w:val="00C318E9"/>
    <w:rsid w:val="00C36DC1"/>
    <w:rsid w:val="00C4200A"/>
    <w:rsid w:val="00C61B85"/>
    <w:rsid w:val="00C623F4"/>
    <w:rsid w:val="00C63429"/>
    <w:rsid w:val="00C663F8"/>
    <w:rsid w:val="00C74A00"/>
    <w:rsid w:val="00C8038F"/>
    <w:rsid w:val="00C81C45"/>
    <w:rsid w:val="00C86947"/>
    <w:rsid w:val="00C94AAD"/>
    <w:rsid w:val="00C96271"/>
    <w:rsid w:val="00C9652C"/>
    <w:rsid w:val="00CB2702"/>
    <w:rsid w:val="00CB4CBF"/>
    <w:rsid w:val="00CB5D47"/>
    <w:rsid w:val="00CB5E35"/>
    <w:rsid w:val="00CB7A90"/>
    <w:rsid w:val="00CB7ED1"/>
    <w:rsid w:val="00CC07F4"/>
    <w:rsid w:val="00CC7E3C"/>
    <w:rsid w:val="00CD18FB"/>
    <w:rsid w:val="00CF102F"/>
    <w:rsid w:val="00CF544D"/>
    <w:rsid w:val="00CF566D"/>
    <w:rsid w:val="00D00D03"/>
    <w:rsid w:val="00D0175A"/>
    <w:rsid w:val="00D02E87"/>
    <w:rsid w:val="00D06C25"/>
    <w:rsid w:val="00D12F01"/>
    <w:rsid w:val="00D163B8"/>
    <w:rsid w:val="00D175F4"/>
    <w:rsid w:val="00D17C4B"/>
    <w:rsid w:val="00D21D24"/>
    <w:rsid w:val="00D34AD6"/>
    <w:rsid w:val="00D36016"/>
    <w:rsid w:val="00D41D75"/>
    <w:rsid w:val="00D44427"/>
    <w:rsid w:val="00D4719B"/>
    <w:rsid w:val="00D57916"/>
    <w:rsid w:val="00D72712"/>
    <w:rsid w:val="00D75C61"/>
    <w:rsid w:val="00D84A0C"/>
    <w:rsid w:val="00D93A7B"/>
    <w:rsid w:val="00D97F16"/>
    <w:rsid w:val="00DA3BDB"/>
    <w:rsid w:val="00DA5C70"/>
    <w:rsid w:val="00DB49A1"/>
    <w:rsid w:val="00DB5FC5"/>
    <w:rsid w:val="00DC63FC"/>
    <w:rsid w:val="00DC6661"/>
    <w:rsid w:val="00DC684C"/>
    <w:rsid w:val="00DC72ED"/>
    <w:rsid w:val="00DD52ED"/>
    <w:rsid w:val="00DD7CCF"/>
    <w:rsid w:val="00DE5EC7"/>
    <w:rsid w:val="00DF1E5B"/>
    <w:rsid w:val="00E00737"/>
    <w:rsid w:val="00E0468B"/>
    <w:rsid w:val="00E06249"/>
    <w:rsid w:val="00E10DA6"/>
    <w:rsid w:val="00E13893"/>
    <w:rsid w:val="00E15BBF"/>
    <w:rsid w:val="00E20D8B"/>
    <w:rsid w:val="00E23C87"/>
    <w:rsid w:val="00E3364C"/>
    <w:rsid w:val="00E5471C"/>
    <w:rsid w:val="00E55B06"/>
    <w:rsid w:val="00E56307"/>
    <w:rsid w:val="00E616C3"/>
    <w:rsid w:val="00E66BEA"/>
    <w:rsid w:val="00E70B73"/>
    <w:rsid w:val="00E72411"/>
    <w:rsid w:val="00E75141"/>
    <w:rsid w:val="00E80F3C"/>
    <w:rsid w:val="00E90CB8"/>
    <w:rsid w:val="00E9165E"/>
    <w:rsid w:val="00E9742E"/>
    <w:rsid w:val="00EA4B1F"/>
    <w:rsid w:val="00EB1119"/>
    <w:rsid w:val="00EB1921"/>
    <w:rsid w:val="00EB524F"/>
    <w:rsid w:val="00EB72CE"/>
    <w:rsid w:val="00EC2823"/>
    <w:rsid w:val="00EC59E4"/>
    <w:rsid w:val="00ED079B"/>
    <w:rsid w:val="00ED1E63"/>
    <w:rsid w:val="00ED5224"/>
    <w:rsid w:val="00EE6971"/>
    <w:rsid w:val="00EF243C"/>
    <w:rsid w:val="00EF54C2"/>
    <w:rsid w:val="00EF622B"/>
    <w:rsid w:val="00F0035E"/>
    <w:rsid w:val="00F0354D"/>
    <w:rsid w:val="00F03E7A"/>
    <w:rsid w:val="00F05ECB"/>
    <w:rsid w:val="00F06655"/>
    <w:rsid w:val="00F135DB"/>
    <w:rsid w:val="00F16B32"/>
    <w:rsid w:val="00F17EF1"/>
    <w:rsid w:val="00F27C72"/>
    <w:rsid w:val="00F30250"/>
    <w:rsid w:val="00F32B64"/>
    <w:rsid w:val="00F33583"/>
    <w:rsid w:val="00F41AE1"/>
    <w:rsid w:val="00F47292"/>
    <w:rsid w:val="00F55E14"/>
    <w:rsid w:val="00F61092"/>
    <w:rsid w:val="00F62A42"/>
    <w:rsid w:val="00F70A2C"/>
    <w:rsid w:val="00F734D6"/>
    <w:rsid w:val="00F74C27"/>
    <w:rsid w:val="00F754D2"/>
    <w:rsid w:val="00F97F8B"/>
    <w:rsid w:val="00FB7053"/>
    <w:rsid w:val="00FE2833"/>
    <w:rsid w:val="00FE34FC"/>
    <w:rsid w:val="00FF14C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B6B4FD"/>
  <w15:docId w15:val="{47EA70AC-7956-41C8-B33C-A0FA20D4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Gill Sans MT" w:hAnsi="Gill Sans MT"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B8"/>
    <w:pPr>
      <w:spacing w:after="200" w:line="276" w:lineRule="auto"/>
    </w:pPr>
    <w:rPr>
      <w:rFonts w:eastAsia="Times New Roman"/>
      <w:color w:val="000000"/>
      <w:lang w:val="de-DE" w:eastAsia="en-US"/>
    </w:rPr>
  </w:style>
  <w:style w:type="paragraph" w:styleId="Heading1">
    <w:name w:val="heading 1"/>
    <w:basedOn w:val="Normal"/>
    <w:next w:val="Normal"/>
    <w:link w:val="Heading1Char"/>
    <w:uiPriority w:val="99"/>
    <w:qFormat/>
    <w:rsid w:val="00D163B8"/>
    <w:pPr>
      <w:pBdr>
        <w:top w:val="single" w:sz="6" w:space="1" w:color="9FB8CD"/>
        <w:left w:val="single" w:sz="6" w:space="1" w:color="9FB8CD"/>
        <w:bottom w:val="single" w:sz="6" w:space="1" w:color="9FB8CD"/>
        <w:right w:val="single" w:sz="6" w:space="1" w:color="9FB8CD"/>
      </w:pBdr>
      <w:shd w:val="clear" w:color="auto" w:fill="9FB8CD"/>
      <w:spacing w:before="300" w:after="40"/>
      <w:outlineLvl w:val="0"/>
    </w:pPr>
    <w:rPr>
      <w:rFonts w:ascii="Bookman Old Style" w:hAnsi="Bookman Old Style"/>
      <w:color w:val="FFFFFF"/>
      <w:spacing w:val="5"/>
    </w:rPr>
  </w:style>
  <w:style w:type="paragraph" w:styleId="Heading2">
    <w:name w:val="heading 2"/>
    <w:basedOn w:val="Normal"/>
    <w:next w:val="Normal"/>
    <w:link w:val="Heading2Char"/>
    <w:uiPriority w:val="99"/>
    <w:qFormat/>
    <w:rsid w:val="00D163B8"/>
    <w:pPr>
      <w:pBdr>
        <w:top w:val="single" w:sz="6" w:space="1" w:color="9FB8CD"/>
        <w:left w:val="single" w:sz="48" w:space="1" w:color="9FB8CD"/>
        <w:bottom w:val="single" w:sz="6" w:space="1" w:color="9FB8CD"/>
        <w:right w:val="single" w:sz="6" w:space="1" w:color="9FB8CD"/>
      </w:pBdr>
      <w:spacing w:before="240" w:after="80"/>
      <w:ind w:left="144"/>
      <w:outlineLvl w:val="1"/>
    </w:pPr>
    <w:rPr>
      <w:rFonts w:ascii="Bookman Old Style" w:hAnsi="Bookman Old Style"/>
      <w:color w:val="628BAD"/>
      <w:spacing w:val="5"/>
    </w:rPr>
  </w:style>
  <w:style w:type="paragraph" w:styleId="Heading3">
    <w:name w:val="heading 3"/>
    <w:basedOn w:val="Normal"/>
    <w:next w:val="Normal"/>
    <w:link w:val="Heading3Char"/>
    <w:uiPriority w:val="99"/>
    <w:qFormat/>
    <w:rsid w:val="00D163B8"/>
    <w:pPr>
      <w:pBdr>
        <w:top w:val="single" w:sz="6" w:space="1" w:color="A6A6A6"/>
        <w:left w:val="single" w:sz="48" w:space="1" w:color="A6A6A6"/>
        <w:bottom w:val="single" w:sz="6" w:space="1" w:color="A6A6A6"/>
        <w:right w:val="single" w:sz="6" w:space="1" w:color="A6A6A6"/>
      </w:pBdr>
      <w:spacing w:before="200" w:after="80"/>
      <w:ind w:left="144"/>
      <w:outlineLvl w:val="2"/>
    </w:pPr>
    <w:rPr>
      <w:rFonts w:ascii="Bookman Old Style" w:hAnsi="Bookman Old Style"/>
      <w:color w:val="595959"/>
      <w:spacing w:val="5"/>
    </w:rPr>
  </w:style>
  <w:style w:type="paragraph" w:styleId="Heading4">
    <w:name w:val="heading 4"/>
    <w:basedOn w:val="Normal"/>
    <w:next w:val="Normal"/>
    <w:link w:val="Heading4Char"/>
    <w:uiPriority w:val="99"/>
    <w:qFormat/>
    <w:rsid w:val="00D163B8"/>
    <w:pPr>
      <w:pBdr>
        <w:bottom w:val="single" w:sz="6" w:space="1" w:color="A6A6A6"/>
      </w:pBdr>
      <w:spacing w:before="200" w:after="80"/>
      <w:outlineLvl w:val="3"/>
    </w:pPr>
    <w:rPr>
      <w:rFonts w:ascii="Bookman Old Style" w:hAnsi="Bookman Old Style"/>
      <w:color w:val="595959"/>
    </w:rPr>
  </w:style>
  <w:style w:type="paragraph" w:styleId="Heading5">
    <w:name w:val="heading 5"/>
    <w:basedOn w:val="Normal"/>
    <w:next w:val="Normal"/>
    <w:link w:val="Heading5Char"/>
    <w:uiPriority w:val="99"/>
    <w:qFormat/>
    <w:rsid w:val="00D163B8"/>
    <w:pPr>
      <w:pBdr>
        <w:bottom w:val="dashed" w:sz="4" w:space="1" w:color="A6A6A6"/>
      </w:pBdr>
      <w:spacing w:before="200" w:after="80"/>
      <w:outlineLvl w:val="4"/>
    </w:pPr>
    <w:rPr>
      <w:rFonts w:ascii="Bookman Old Style" w:hAnsi="Bookman Old Style"/>
      <w:color w:val="404040"/>
    </w:rPr>
  </w:style>
  <w:style w:type="paragraph" w:styleId="Heading6">
    <w:name w:val="heading 6"/>
    <w:basedOn w:val="Normal"/>
    <w:next w:val="Normal"/>
    <w:link w:val="Heading6Char"/>
    <w:uiPriority w:val="99"/>
    <w:qFormat/>
    <w:rsid w:val="00D163B8"/>
    <w:pPr>
      <w:spacing w:before="200" w:after="80"/>
      <w:outlineLvl w:val="5"/>
    </w:pPr>
    <w:rPr>
      <w:rFonts w:ascii="Bookman Old Style" w:hAnsi="Bookman Old Style"/>
      <w:b/>
      <w:bCs/>
      <w:color w:val="7F7F7F"/>
      <w:sz w:val="18"/>
      <w:szCs w:val="18"/>
    </w:rPr>
  </w:style>
  <w:style w:type="paragraph" w:styleId="Heading7">
    <w:name w:val="heading 7"/>
    <w:basedOn w:val="Normal"/>
    <w:next w:val="Normal"/>
    <w:link w:val="Heading7Char"/>
    <w:uiPriority w:val="99"/>
    <w:qFormat/>
    <w:rsid w:val="00D163B8"/>
    <w:pPr>
      <w:spacing w:before="200" w:after="80"/>
      <w:outlineLvl w:val="6"/>
    </w:pPr>
    <w:rPr>
      <w:rFonts w:ascii="Bookman Old Style" w:hAnsi="Bookman Old Style"/>
      <w:b/>
      <w:bCs/>
      <w:i/>
      <w:iCs/>
      <w:color w:val="808080"/>
      <w:sz w:val="18"/>
      <w:szCs w:val="18"/>
    </w:rPr>
  </w:style>
  <w:style w:type="paragraph" w:styleId="Heading8">
    <w:name w:val="heading 8"/>
    <w:basedOn w:val="Normal"/>
    <w:next w:val="Normal"/>
    <w:link w:val="Heading8Char"/>
    <w:uiPriority w:val="99"/>
    <w:qFormat/>
    <w:rsid w:val="00D163B8"/>
    <w:pPr>
      <w:spacing w:before="200" w:after="80"/>
      <w:outlineLvl w:val="7"/>
    </w:pPr>
    <w:rPr>
      <w:rFonts w:ascii="Bookman Old Style" w:hAnsi="Bookman Old Style"/>
      <w:color w:val="9FB8CD"/>
      <w:sz w:val="18"/>
      <w:szCs w:val="18"/>
    </w:rPr>
  </w:style>
  <w:style w:type="paragraph" w:styleId="Heading9">
    <w:name w:val="heading 9"/>
    <w:basedOn w:val="Normal"/>
    <w:next w:val="Normal"/>
    <w:link w:val="Heading9Char"/>
    <w:uiPriority w:val="99"/>
    <w:qFormat/>
    <w:rsid w:val="00D163B8"/>
    <w:pPr>
      <w:spacing w:before="200" w:after="80"/>
      <w:outlineLvl w:val="8"/>
    </w:pPr>
    <w:rPr>
      <w:rFonts w:ascii="Bookman Old Style" w:hAnsi="Bookman Old Style"/>
      <w:i/>
      <w:iCs/>
      <w:color w:val="9FB8CD"/>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163B8"/>
    <w:rPr>
      <w:rFonts w:ascii="Bookman Old Style" w:hAnsi="Bookman Old Style" w:cs="Times New Roman"/>
      <w:color w:val="FFFFFF"/>
      <w:spacing w:val="5"/>
      <w:sz w:val="20"/>
      <w:shd w:val="clear" w:color="auto" w:fill="9FB8CD"/>
    </w:rPr>
  </w:style>
  <w:style w:type="character" w:customStyle="1" w:styleId="Heading2Char">
    <w:name w:val="Heading 2 Char"/>
    <w:link w:val="Heading2"/>
    <w:uiPriority w:val="99"/>
    <w:locked/>
    <w:rsid w:val="00D163B8"/>
    <w:rPr>
      <w:rFonts w:ascii="Bookman Old Style" w:hAnsi="Bookman Old Style" w:cs="Times New Roman"/>
      <w:color w:val="628BAD"/>
      <w:spacing w:val="5"/>
      <w:sz w:val="20"/>
    </w:rPr>
  </w:style>
  <w:style w:type="character" w:customStyle="1" w:styleId="Heading3Char">
    <w:name w:val="Heading 3 Char"/>
    <w:link w:val="Heading3"/>
    <w:uiPriority w:val="99"/>
    <w:locked/>
    <w:rsid w:val="00D163B8"/>
    <w:rPr>
      <w:rFonts w:ascii="Bookman Old Style" w:hAnsi="Bookman Old Style" w:cs="Times New Roman"/>
      <w:color w:val="595959"/>
      <w:spacing w:val="5"/>
      <w:sz w:val="20"/>
    </w:rPr>
  </w:style>
  <w:style w:type="character" w:customStyle="1" w:styleId="Heading4Char">
    <w:name w:val="Heading 4 Char"/>
    <w:link w:val="Heading4"/>
    <w:uiPriority w:val="99"/>
    <w:semiHidden/>
    <w:locked/>
    <w:rsid w:val="00D163B8"/>
    <w:rPr>
      <w:rFonts w:ascii="Bookman Old Style" w:hAnsi="Bookman Old Style" w:cs="Times New Roman"/>
      <w:color w:val="595959"/>
      <w:sz w:val="20"/>
    </w:rPr>
  </w:style>
  <w:style w:type="character" w:customStyle="1" w:styleId="Heading5Char">
    <w:name w:val="Heading 5 Char"/>
    <w:link w:val="Heading5"/>
    <w:uiPriority w:val="99"/>
    <w:semiHidden/>
    <w:locked/>
    <w:rsid w:val="00D163B8"/>
    <w:rPr>
      <w:rFonts w:ascii="Bookman Old Style" w:hAnsi="Bookman Old Style" w:cs="Times New Roman"/>
      <w:color w:val="404040"/>
      <w:sz w:val="20"/>
    </w:rPr>
  </w:style>
  <w:style w:type="character" w:customStyle="1" w:styleId="Heading6Char">
    <w:name w:val="Heading 6 Char"/>
    <w:link w:val="Heading6"/>
    <w:uiPriority w:val="99"/>
    <w:semiHidden/>
    <w:locked/>
    <w:rsid w:val="00D163B8"/>
    <w:rPr>
      <w:rFonts w:ascii="Bookman Old Style" w:hAnsi="Bookman Old Style" w:cs="Times New Roman"/>
      <w:b/>
      <w:bCs/>
      <w:color w:val="7F7F7F"/>
      <w:sz w:val="18"/>
      <w:szCs w:val="18"/>
    </w:rPr>
  </w:style>
  <w:style w:type="character" w:customStyle="1" w:styleId="Heading7Char">
    <w:name w:val="Heading 7 Char"/>
    <w:link w:val="Heading7"/>
    <w:uiPriority w:val="99"/>
    <w:semiHidden/>
    <w:locked/>
    <w:rsid w:val="00D163B8"/>
    <w:rPr>
      <w:rFonts w:ascii="Bookman Old Style" w:hAnsi="Bookman Old Style" w:cs="Times New Roman"/>
      <w:b/>
      <w:bCs/>
      <w:i/>
      <w:iCs/>
      <w:color w:val="808080"/>
      <w:sz w:val="18"/>
      <w:szCs w:val="18"/>
    </w:rPr>
  </w:style>
  <w:style w:type="character" w:customStyle="1" w:styleId="Heading8Char">
    <w:name w:val="Heading 8 Char"/>
    <w:link w:val="Heading8"/>
    <w:uiPriority w:val="99"/>
    <w:semiHidden/>
    <w:locked/>
    <w:rsid w:val="00D163B8"/>
    <w:rPr>
      <w:rFonts w:ascii="Bookman Old Style" w:hAnsi="Bookman Old Style" w:cs="Times New Roman"/>
      <w:color w:val="9FB8CD"/>
      <w:sz w:val="18"/>
      <w:szCs w:val="18"/>
    </w:rPr>
  </w:style>
  <w:style w:type="character" w:customStyle="1" w:styleId="Heading9Char">
    <w:name w:val="Heading 9 Char"/>
    <w:link w:val="Heading9"/>
    <w:uiPriority w:val="99"/>
    <w:semiHidden/>
    <w:locked/>
    <w:rsid w:val="00D163B8"/>
    <w:rPr>
      <w:rFonts w:ascii="Bookman Old Style" w:hAnsi="Bookman Old Style" w:cs="Times New Roman"/>
      <w:i/>
      <w:iCs/>
      <w:color w:val="9FB8CD"/>
      <w:sz w:val="18"/>
      <w:szCs w:val="18"/>
    </w:rPr>
  </w:style>
  <w:style w:type="paragraph" w:styleId="Title">
    <w:name w:val="Title"/>
    <w:basedOn w:val="Normal"/>
    <w:link w:val="TitleChar"/>
    <w:uiPriority w:val="99"/>
    <w:qFormat/>
    <w:rsid w:val="00D163B8"/>
    <w:pPr>
      <w:spacing w:line="240" w:lineRule="auto"/>
    </w:pPr>
    <w:rPr>
      <w:rFonts w:ascii="Bookman Old Style" w:hAnsi="Bookman Old Style"/>
      <w:color w:val="9FB8CD"/>
      <w:sz w:val="52"/>
      <w:szCs w:val="52"/>
    </w:rPr>
  </w:style>
  <w:style w:type="character" w:customStyle="1" w:styleId="TitleChar">
    <w:name w:val="Title Char"/>
    <w:link w:val="Title"/>
    <w:uiPriority w:val="99"/>
    <w:locked/>
    <w:rsid w:val="00D163B8"/>
    <w:rPr>
      <w:rFonts w:ascii="Bookman Old Style" w:hAnsi="Bookman Old Style" w:cs="Times New Roman"/>
      <w:color w:val="9FB8CD"/>
      <w:sz w:val="52"/>
      <w:szCs w:val="52"/>
    </w:rPr>
  </w:style>
  <w:style w:type="paragraph" w:styleId="Subtitle">
    <w:name w:val="Subtitle"/>
    <w:basedOn w:val="Normal"/>
    <w:link w:val="SubtitleChar"/>
    <w:uiPriority w:val="99"/>
    <w:qFormat/>
    <w:rsid w:val="00D163B8"/>
    <w:pPr>
      <w:spacing w:after="720" w:line="240" w:lineRule="auto"/>
    </w:pPr>
    <w:rPr>
      <w:rFonts w:ascii="Bookman Old Style" w:hAnsi="Bookman Old Style"/>
      <w:color w:val="9FB8CD"/>
      <w:sz w:val="24"/>
      <w:szCs w:val="24"/>
    </w:rPr>
  </w:style>
  <w:style w:type="character" w:customStyle="1" w:styleId="SubtitleChar">
    <w:name w:val="Subtitle Char"/>
    <w:link w:val="Subtitle"/>
    <w:uiPriority w:val="99"/>
    <w:locked/>
    <w:rsid w:val="00D163B8"/>
    <w:rPr>
      <w:rFonts w:ascii="Bookman Old Style" w:hAnsi="Bookman Old Style" w:cs="Times New Roman"/>
      <w:color w:val="9FB8CD"/>
      <w:sz w:val="24"/>
      <w:szCs w:val="24"/>
    </w:rPr>
  </w:style>
  <w:style w:type="paragraph" w:styleId="Caption">
    <w:name w:val="caption"/>
    <w:basedOn w:val="Normal"/>
    <w:next w:val="Normal"/>
    <w:uiPriority w:val="99"/>
    <w:qFormat/>
    <w:rsid w:val="00D163B8"/>
    <w:pPr>
      <w:spacing w:after="0" w:line="240" w:lineRule="auto"/>
    </w:pPr>
    <w:rPr>
      <w:rFonts w:ascii="Bookman Old Style" w:hAnsi="Bookman Old Style"/>
      <w:color w:val="9FB8CD"/>
      <w:sz w:val="16"/>
      <w:szCs w:val="16"/>
    </w:rPr>
  </w:style>
  <w:style w:type="paragraph" w:styleId="NoSpacing">
    <w:name w:val="No Spacing"/>
    <w:basedOn w:val="Normal"/>
    <w:uiPriority w:val="99"/>
    <w:qFormat/>
    <w:rsid w:val="00D163B8"/>
    <w:pPr>
      <w:spacing w:after="0" w:line="240" w:lineRule="auto"/>
    </w:pPr>
  </w:style>
  <w:style w:type="paragraph" w:styleId="BalloonText">
    <w:name w:val="Balloon Text"/>
    <w:basedOn w:val="Normal"/>
    <w:link w:val="BalloonTextChar"/>
    <w:uiPriority w:val="99"/>
    <w:semiHidden/>
    <w:rsid w:val="00D163B8"/>
    <w:rPr>
      <w:rFonts w:hAnsi="Tahoma"/>
      <w:sz w:val="16"/>
      <w:szCs w:val="16"/>
    </w:rPr>
  </w:style>
  <w:style w:type="character" w:customStyle="1" w:styleId="BalloonTextChar">
    <w:name w:val="Balloon Text Char"/>
    <w:link w:val="BalloonText"/>
    <w:uiPriority w:val="99"/>
    <w:semiHidden/>
    <w:locked/>
    <w:rsid w:val="00D163B8"/>
    <w:rPr>
      <w:rFonts w:eastAsia="Times New Roman" w:hAnsi="Tahoma" w:cs="Times New Roman"/>
      <w:color w:val="000000"/>
      <w:sz w:val="16"/>
      <w:szCs w:val="16"/>
      <w:lang w:val="de-DE"/>
    </w:rPr>
  </w:style>
  <w:style w:type="character" w:styleId="BookTitle">
    <w:name w:val="Book Title"/>
    <w:uiPriority w:val="99"/>
    <w:qFormat/>
    <w:rsid w:val="00D163B8"/>
    <w:rPr>
      <w:rFonts w:ascii="Bookman Old Style" w:hAnsi="Bookman Old Style" w:cs="Times New Roman"/>
      <w:i/>
      <w:iCs/>
      <w:color w:val="8E736A"/>
      <w:sz w:val="20"/>
      <w:szCs w:val="20"/>
      <w:lang w:val="de-DE"/>
    </w:rPr>
  </w:style>
  <w:style w:type="character" w:styleId="Emphasis">
    <w:name w:val="Emphasis"/>
    <w:uiPriority w:val="99"/>
    <w:qFormat/>
    <w:rsid w:val="00D163B8"/>
    <w:rPr>
      <w:rFonts w:eastAsia="Times New Roman" w:cs="Times New Roman"/>
      <w:b/>
      <w:i/>
      <w:spacing w:val="0"/>
      <w:sz w:val="20"/>
      <w:lang w:val="de-DE"/>
    </w:rPr>
  </w:style>
  <w:style w:type="paragraph" w:styleId="Footer">
    <w:name w:val="footer"/>
    <w:basedOn w:val="Normal"/>
    <w:link w:val="FooterChar"/>
    <w:uiPriority w:val="99"/>
    <w:rsid w:val="00D163B8"/>
    <w:pPr>
      <w:tabs>
        <w:tab w:val="center" w:pos="4320"/>
        <w:tab w:val="right" w:pos="8640"/>
      </w:tabs>
    </w:pPr>
  </w:style>
  <w:style w:type="character" w:customStyle="1" w:styleId="FooterChar">
    <w:name w:val="Footer Char"/>
    <w:link w:val="Footer"/>
    <w:uiPriority w:val="99"/>
    <w:locked/>
    <w:rsid w:val="00D163B8"/>
    <w:rPr>
      <w:rFonts w:cs="Times New Roman"/>
      <w:color w:val="000000"/>
      <w:sz w:val="20"/>
    </w:rPr>
  </w:style>
  <w:style w:type="paragraph" w:styleId="Header">
    <w:name w:val="header"/>
    <w:basedOn w:val="Normal"/>
    <w:link w:val="HeaderChar"/>
    <w:uiPriority w:val="99"/>
    <w:rsid w:val="00D163B8"/>
    <w:pPr>
      <w:tabs>
        <w:tab w:val="center" w:pos="4320"/>
        <w:tab w:val="right" w:pos="8640"/>
      </w:tabs>
    </w:pPr>
  </w:style>
  <w:style w:type="character" w:customStyle="1" w:styleId="HeaderChar">
    <w:name w:val="Header Char"/>
    <w:link w:val="Header"/>
    <w:uiPriority w:val="99"/>
    <w:locked/>
    <w:rsid w:val="00D163B8"/>
    <w:rPr>
      <w:rFonts w:cs="Times New Roman"/>
      <w:color w:val="000000"/>
      <w:sz w:val="20"/>
    </w:rPr>
  </w:style>
  <w:style w:type="character" w:styleId="IntenseEmphasis">
    <w:name w:val="Intense Emphasis"/>
    <w:uiPriority w:val="99"/>
    <w:qFormat/>
    <w:rsid w:val="00D163B8"/>
    <w:rPr>
      <w:rFonts w:cs="Times New Roman"/>
      <w:b/>
      <w:bCs/>
      <w:i/>
      <w:iCs/>
      <w:color w:val="BAC737"/>
      <w:sz w:val="20"/>
    </w:rPr>
  </w:style>
  <w:style w:type="paragraph" w:styleId="IntenseQuote">
    <w:name w:val="Intense Quote"/>
    <w:basedOn w:val="Normal"/>
    <w:link w:val="IntenseQuoteChar"/>
    <w:uiPriority w:val="99"/>
    <w:qFormat/>
    <w:rsid w:val="00D163B8"/>
    <w:pPr>
      <w:pBdr>
        <w:top w:val="single" w:sz="6" w:space="10" w:color="628BAD"/>
        <w:left w:val="single" w:sz="6" w:space="10" w:color="628BAD"/>
        <w:bottom w:val="single" w:sz="6" w:space="10" w:color="628BAD"/>
        <w:right w:val="single" w:sz="6" w:space="10" w:color="628BAD"/>
      </w:pBdr>
      <w:shd w:val="clear" w:color="auto" w:fill="9FB8CD"/>
      <w:ind w:left="720" w:right="720"/>
      <w:jc w:val="center"/>
    </w:pPr>
    <w:rPr>
      <w:rFonts w:ascii="Bookman Old Style" w:hAnsi="Bookman Old Style"/>
      <w:i/>
      <w:iCs/>
      <w:color w:val="FFFFFF"/>
    </w:rPr>
  </w:style>
  <w:style w:type="character" w:customStyle="1" w:styleId="IntenseQuoteChar">
    <w:name w:val="Intense Quote Char"/>
    <w:link w:val="IntenseQuote"/>
    <w:uiPriority w:val="99"/>
    <w:locked/>
    <w:rsid w:val="00D163B8"/>
    <w:rPr>
      <w:rFonts w:ascii="Bookman Old Style" w:hAnsi="Bookman Old Style" w:cs="Times New Roman"/>
      <w:i/>
      <w:iCs/>
      <w:color w:val="FFFFFF"/>
      <w:sz w:val="20"/>
      <w:shd w:val="clear" w:color="auto" w:fill="9FB8CD"/>
    </w:rPr>
  </w:style>
  <w:style w:type="character" w:styleId="IntenseReference">
    <w:name w:val="Intense Reference"/>
    <w:uiPriority w:val="99"/>
    <w:qFormat/>
    <w:rsid w:val="00D163B8"/>
    <w:rPr>
      <w:rFonts w:cs="Times New Roman"/>
      <w:b/>
      <w:bCs/>
      <w:color w:val="525A7D"/>
      <w:sz w:val="20"/>
      <w:u w:val="single"/>
    </w:rPr>
  </w:style>
  <w:style w:type="paragraph" w:styleId="ListBullet">
    <w:name w:val="List Bullet"/>
    <w:basedOn w:val="Normal"/>
    <w:uiPriority w:val="99"/>
    <w:rsid w:val="00D163B8"/>
    <w:pPr>
      <w:numPr>
        <w:numId w:val="1"/>
      </w:numPr>
      <w:spacing w:after="120"/>
      <w:contextualSpacing/>
    </w:pPr>
  </w:style>
  <w:style w:type="paragraph" w:styleId="ListBullet2">
    <w:name w:val="List Bullet 2"/>
    <w:basedOn w:val="Normal"/>
    <w:uiPriority w:val="99"/>
    <w:rsid w:val="00D163B8"/>
    <w:pPr>
      <w:numPr>
        <w:numId w:val="2"/>
      </w:numPr>
      <w:spacing w:after="120"/>
      <w:contextualSpacing/>
    </w:pPr>
  </w:style>
  <w:style w:type="paragraph" w:styleId="ListBullet3">
    <w:name w:val="List Bullet 3"/>
    <w:basedOn w:val="Normal"/>
    <w:uiPriority w:val="99"/>
    <w:rsid w:val="00D163B8"/>
    <w:pPr>
      <w:numPr>
        <w:numId w:val="3"/>
      </w:numPr>
      <w:spacing w:after="120"/>
      <w:contextualSpacing/>
    </w:pPr>
  </w:style>
  <w:style w:type="paragraph" w:styleId="ListBullet4">
    <w:name w:val="List Bullet 4"/>
    <w:basedOn w:val="Normal"/>
    <w:uiPriority w:val="99"/>
    <w:rsid w:val="00D163B8"/>
    <w:pPr>
      <w:numPr>
        <w:numId w:val="4"/>
      </w:numPr>
      <w:spacing w:after="120"/>
      <w:contextualSpacing/>
    </w:pPr>
  </w:style>
  <w:style w:type="paragraph" w:styleId="ListBullet5">
    <w:name w:val="List Bullet 5"/>
    <w:basedOn w:val="Normal"/>
    <w:uiPriority w:val="99"/>
    <w:rsid w:val="00D163B8"/>
    <w:pPr>
      <w:numPr>
        <w:numId w:val="5"/>
      </w:numPr>
      <w:spacing w:after="120"/>
      <w:contextualSpacing/>
    </w:pPr>
  </w:style>
  <w:style w:type="character" w:styleId="PlaceholderText">
    <w:name w:val="Placeholder Text"/>
    <w:uiPriority w:val="99"/>
    <w:semiHidden/>
    <w:rsid w:val="00D163B8"/>
    <w:rPr>
      <w:rFonts w:cs="Times New Roman"/>
      <w:color w:val="808080"/>
    </w:rPr>
  </w:style>
  <w:style w:type="paragraph" w:styleId="Quote">
    <w:name w:val="Quote"/>
    <w:basedOn w:val="Normal"/>
    <w:link w:val="QuoteChar"/>
    <w:uiPriority w:val="99"/>
    <w:qFormat/>
    <w:rsid w:val="00D163B8"/>
    <w:rPr>
      <w:i/>
      <w:iCs/>
      <w:color w:val="7F7F7F"/>
    </w:rPr>
  </w:style>
  <w:style w:type="character" w:customStyle="1" w:styleId="QuoteChar">
    <w:name w:val="Quote Char"/>
    <w:link w:val="Quote"/>
    <w:uiPriority w:val="99"/>
    <w:locked/>
    <w:rsid w:val="00D163B8"/>
    <w:rPr>
      <w:rFonts w:cs="Times New Roman"/>
      <w:i/>
      <w:iCs/>
      <w:color w:val="7F7F7F"/>
      <w:sz w:val="20"/>
    </w:rPr>
  </w:style>
  <w:style w:type="character" w:styleId="Strong">
    <w:name w:val="Strong"/>
    <w:uiPriority w:val="99"/>
    <w:qFormat/>
    <w:rsid w:val="00D163B8"/>
    <w:rPr>
      <w:rFonts w:ascii="Gill Sans MT" w:hAnsi="Gill Sans MT" w:cs="Times New Roman"/>
      <w:b/>
      <w:color w:val="9FB8CD"/>
      <w:sz w:val="20"/>
      <w:lang w:val="de-DE"/>
    </w:rPr>
  </w:style>
  <w:style w:type="character" w:styleId="SubtleEmphasis">
    <w:name w:val="Subtle Emphasis"/>
    <w:uiPriority w:val="99"/>
    <w:qFormat/>
    <w:rsid w:val="00D163B8"/>
    <w:rPr>
      <w:rFonts w:cs="Times New Roman"/>
      <w:i/>
      <w:iCs/>
      <w:color w:val="737373"/>
      <w:kern w:val="16"/>
      <w:sz w:val="20"/>
    </w:rPr>
  </w:style>
  <w:style w:type="character" w:styleId="SubtleReference">
    <w:name w:val="Subtle Reference"/>
    <w:uiPriority w:val="99"/>
    <w:qFormat/>
    <w:rsid w:val="00D163B8"/>
    <w:rPr>
      <w:rFonts w:cs="Times New Roman"/>
      <w:color w:val="737373"/>
      <w:sz w:val="20"/>
      <w:u w:val="single"/>
    </w:rPr>
  </w:style>
  <w:style w:type="table" w:styleId="TableGrid">
    <w:name w:val="Table Grid"/>
    <w:basedOn w:val="TableNormal"/>
    <w:uiPriority w:val="99"/>
    <w:rsid w:val="00D163B8"/>
    <w:rPr>
      <w:rFonts w:eastAsia="Times New Roman"/>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99"/>
    <w:semiHidden/>
    <w:rsid w:val="00D163B8"/>
    <w:pPr>
      <w:tabs>
        <w:tab w:val="right" w:leader="dot" w:pos="8630"/>
      </w:tabs>
      <w:spacing w:after="40" w:line="240" w:lineRule="auto"/>
    </w:pPr>
    <w:rPr>
      <w:smallCaps/>
      <w:noProof/>
      <w:color w:val="9FB8CD"/>
    </w:rPr>
  </w:style>
  <w:style w:type="paragraph" w:styleId="TOC2">
    <w:name w:val="toc 2"/>
    <w:basedOn w:val="Normal"/>
    <w:next w:val="Normal"/>
    <w:autoRedefine/>
    <w:uiPriority w:val="99"/>
    <w:semiHidden/>
    <w:rsid w:val="00D163B8"/>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rsid w:val="00D163B8"/>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rsid w:val="00D163B8"/>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rsid w:val="00D163B8"/>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rsid w:val="00D163B8"/>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rsid w:val="00D163B8"/>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rsid w:val="00D163B8"/>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rsid w:val="00D163B8"/>
    <w:pPr>
      <w:tabs>
        <w:tab w:val="right" w:leader="dot" w:pos="8630"/>
      </w:tabs>
      <w:spacing w:after="40" w:line="240" w:lineRule="auto"/>
      <w:ind w:left="1760"/>
    </w:pPr>
    <w:rPr>
      <w:smallCaps/>
      <w:noProof/>
    </w:rPr>
  </w:style>
  <w:style w:type="paragraph" w:customStyle="1" w:styleId="Fuzeile-Links">
    <w:name w:val="Fußzeile - Links"/>
    <w:basedOn w:val="Normal"/>
    <w:next w:val="Normal"/>
    <w:uiPriority w:val="99"/>
    <w:rsid w:val="00D163B8"/>
    <w:pPr>
      <w:pBdr>
        <w:top w:val="dashed" w:sz="4" w:space="18" w:color="7F7F7F"/>
      </w:pBdr>
      <w:tabs>
        <w:tab w:val="center" w:pos="4320"/>
        <w:tab w:val="right" w:pos="8640"/>
      </w:tabs>
      <w:spacing w:line="240" w:lineRule="auto"/>
      <w:contextualSpacing/>
    </w:pPr>
    <w:rPr>
      <w:color w:val="7F7F7F"/>
    </w:rPr>
  </w:style>
  <w:style w:type="paragraph" w:customStyle="1" w:styleId="Fuzeile-Rechts">
    <w:name w:val="Fußzeile - Rechts"/>
    <w:basedOn w:val="Footer"/>
    <w:uiPriority w:val="99"/>
    <w:rsid w:val="00D163B8"/>
    <w:pPr>
      <w:pBdr>
        <w:top w:val="dashed" w:sz="4" w:space="18" w:color="7F7F7F"/>
      </w:pBdr>
      <w:spacing w:line="240" w:lineRule="auto"/>
      <w:contextualSpacing/>
      <w:jc w:val="right"/>
    </w:pPr>
    <w:rPr>
      <w:color w:val="7F7F7F"/>
    </w:rPr>
  </w:style>
  <w:style w:type="paragraph" w:customStyle="1" w:styleId="Kopfzeile-ErsteSeite">
    <w:name w:val="Kopfzeile - Erste Seite"/>
    <w:basedOn w:val="Normal"/>
    <w:next w:val="Normal"/>
    <w:uiPriority w:val="99"/>
    <w:rsid w:val="00D163B8"/>
    <w:pPr>
      <w:pBdr>
        <w:bottom w:val="dashed" w:sz="4" w:space="18" w:color="7F7F7F"/>
      </w:pBdr>
      <w:tabs>
        <w:tab w:val="center" w:pos="4320"/>
        <w:tab w:val="right" w:pos="8640"/>
      </w:tabs>
      <w:spacing w:line="396" w:lineRule="auto"/>
    </w:pPr>
    <w:rPr>
      <w:color w:val="7F7F7F"/>
    </w:rPr>
  </w:style>
  <w:style w:type="paragraph" w:customStyle="1" w:styleId="Kopfzeile-Links">
    <w:name w:val="Kopfzeile - Links"/>
    <w:basedOn w:val="Header"/>
    <w:uiPriority w:val="99"/>
    <w:rsid w:val="00D163B8"/>
    <w:pPr>
      <w:pBdr>
        <w:bottom w:val="dashed" w:sz="4" w:space="18" w:color="7F7F7F"/>
      </w:pBdr>
      <w:spacing w:line="396" w:lineRule="auto"/>
    </w:pPr>
    <w:rPr>
      <w:color w:val="7F7F7F"/>
    </w:rPr>
  </w:style>
  <w:style w:type="paragraph" w:customStyle="1" w:styleId="Kopfzeile-Rechts">
    <w:name w:val="Kopfzeile - Rechts"/>
    <w:basedOn w:val="Header"/>
    <w:uiPriority w:val="99"/>
    <w:rsid w:val="00D163B8"/>
    <w:pPr>
      <w:pBdr>
        <w:bottom w:val="dashed" w:sz="4" w:space="18" w:color="7F7F7F"/>
      </w:pBdr>
      <w:jc w:val="right"/>
    </w:pPr>
    <w:rPr>
      <w:color w:val="7F7F7F"/>
    </w:rPr>
  </w:style>
  <w:style w:type="paragraph" w:customStyle="1" w:styleId="NamedesEmpfngers">
    <w:name w:val="Name des Empfängers"/>
    <w:basedOn w:val="Normal"/>
    <w:uiPriority w:val="99"/>
    <w:rsid w:val="00D163B8"/>
    <w:pPr>
      <w:spacing w:after="0" w:line="240" w:lineRule="auto"/>
      <w:jc w:val="right"/>
    </w:pPr>
    <w:rPr>
      <w:rFonts w:ascii="Bookman Old Style" w:hAnsi="Bookman Old Style"/>
      <w:noProof/>
      <w:color w:val="525A7D"/>
      <w:sz w:val="36"/>
      <w:szCs w:val="36"/>
    </w:rPr>
  </w:style>
  <w:style w:type="paragraph" w:customStyle="1" w:styleId="AdressedesAbsenders">
    <w:name w:val="Adresse des Absenders"/>
    <w:basedOn w:val="Normal"/>
    <w:uiPriority w:val="99"/>
    <w:rsid w:val="00D163B8"/>
    <w:pPr>
      <w:spacing w:before="200" w:after="0"/>
      <w:contextualSpacing/>
      <w:jc w:val="right"/>
    </w:pPr>
    <w:rPr>
      <w:color w:val="9FB8CD"/>
      <w:sz w:val="18"/>
      <w:szCs w:val="18"/>
    </w:rPr>
  </w:style>
  <w:style w:type="paragraph" w:styleId="NormalWeb">
    <w:name w:val="Normal (Web)"/>
    <w:basedOn w:val="Normal"/>
    <w:uiPriority w:val="99"/>
    <w:rsid w:val="006A6ED4"/>
    <w:pPr>
      <w:spacing w:before="100" w:beforeAutospacing="1" w:after="100" w:afterAutospacing="1" w:line="240" w:lineRule="auto"/>
    </w:pPr>
    <w:rPr>
      <w:rFonts w:ascii="Times New Roman" w:hAnsi="Times New Roman"/>
      <w:color w:val="auto"/>
      <w:sz w:val="24"/>
      <w:szCs w:val="24"/>
      <w:lang w:eastAsia="de-DE"/>
    </w:rPr>
  </w:style>
  <w:style w:type="paragraph" w:styleId="ListParagraph">
    <w:name w:val="List Paragraph"/>
    <w:basedOn w:val="Normal"/>
    <w:uiPriority w:val="99"/>
    <w:qFormat/>
    <w:rsid w:val="00BD5F45"/>
    <w:pPr>
      <w:ind w:left="720"/>
      <w:contextualSpacing/>
    </w:pPr>
    <w:rPr>
      <w:rFonts w:eastAsia="Gill Sans MT"/>
      <w:color w:val="auto"/>
      <w:sz w:val="22"/>
      <w:szCs w:val="22"/>
    </w:rPr>
  </w:style>
  <w:style w:type="character" w:styleId="Hyperlink">
    <w:name w:val="Hyperlink"/>
    <w:uiPriority w:val="99"/>
    <w:rsid w:val="003E0A1D"/>
    <w:rPr>
      <w:rFonts w:cs="Times New Roman"/>
      <w:color w:val="0000FF"/>
      <w:u w:val="single"/>
    </w:rPr>
  </w:style>
  <w:style w:type="character" w:styleId="FollowedHyperlink">
    <w:name w:val="FollowedHyperlink"/>
    <w:uiPriority w:val="99"/>
    <w:semiHidden/>
    <w:rsid w:val="00A46FB7"/>
    <w:rPr>
      <w:rFonts w:cs="Times New Roman"/>
      <w:color w:val="6B5680"/>
      <w:u w:val="single"/>
    </w:rPr>
  </w:style>
  <w:style w:type="paragraph" w:customStyle="1" w:styleId="StandardWebLateinGillSansMT">
    <w:name w:val="Standard (Web) + (Latein) Gill Sans MT"/>
    <w:aliases w:val="11 pt"/>
    <w:basedOn w:val="NormalWeb"/>
    <w:uiPriority w:val="99"/>
    <w:rsid w:val="004D21D6"/>
    <w:rPr>
      <w:rFonts w:ascii="Gill Sans MT" w:hAnsi="Gill Sans MT"/>
      <w:sz w:val="22"/>
      <w:szCs w:val="22"/>
      <w:lang w:val="en-US"/>
    </w:rPr>
  </w:style>
  <w:style w:type="character" w:customStyle="1" w:styleId="rwrro4">
    <w:name w:val="rwrro4"/>
    <w:rsid w:val="00CD18FB"/>
    <w:rPr>
      <w:strike w:val="0"/>
      <w:dstrike w:val="0"/>
      <w:color w:val="408CD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452025">
      <w:bodyDiv w:val="1"/>
      <w:marLeft w:val="0"/>
      <w:marRight w:val="0"/>
      <w:marTop w:val="0"/>
      <w:marBottom w:val="0"/>
      <w:divBdr>
        <w:top w:val="none" w:sz="0" w:space="0" w:color="auto"/>
        <w:left w:val="none" w:sz="0" w:space="0" w:color="auto"/>
        <w:bottom w:val="none" w:sz="0" w:space="0" w:color="auto"/>
        <w:right w:val="none" w:sz="0" w:space="0" w:color="auto"/>
      </w:divBdr>
    </w:div>
    <w:div w:id="731269509">
      <w:bodyDiv w:val="1"/>
      <w:marLeft w:val="0"/>
      <w:marRight w:val="0"/>
      <w:marTop w:val="0"/>
      <w:marBottom w:val="0"/>
      <w:divBdr>
        <w:top w:val="none" w:sz="0" w:space="0" w:color="auto"/>
        <w:left w:val="none" w:sz="0" w:space="0" w:color="auto"/>
        <w:bottom w:val="none" w:sz="0" w:space="0" w:color="auto"/>
        <w:right w:val="none" w:sz="0" w:space="0" w:color="auto"/>
      </w:divBdr>
      <w:divsChild>
        <w:div w:id="886454777">
          <w:marLeft w:val="0"/>
          <w:marRight w:val="0"/>
          <w:marTop w:val="0"/>
          <w:marBottom w:val="0"/>
          <w:divBdr>
            <w:top w:val="none" w:sz="0" w:space="0" w:color="auto"/>
            <w:left w:val="none" w:sz="0" w:space="0" w:color="auto"/>
            <w:bottom w:val="none" w:sz="0" w:space="0" w:color="auto"/>
            <w:right w:val="none" w:sz="0" w:space="0" w:color="auto"/>
          </w:divBdr>
          <w:divsChild>
            <w:div w:id="1507013517">
              <w:marLeft w:val="0"/>
              <w:marRight w:val="0"/>
              <w:marTop w:val="0"/>
              <w:marBottom w:val="0"/>
              <w:divBdr>
                <w:top w:val="none" w:sz="0" w:space="0" w:color="auto"/>
                <w:left w:val="none" w:sz="0" w:space="0" w:color="auto"/>
                <w:bottom w:val="none" w:sz="0" w:space="0" w:color="auto"/>
                <w:right w:val="none" w:sz="0" w:space="0" w:color="auto"/>
              </w:divBdr>
              <w:divsChild>
                <w:div w:id="1939823892">
                  <w:marLeft w:val="0"/>
                  <w:marRight w:val="0"/>
                  <w:marTop w:val="0"/>
                  <w:marBottom w:val="0"/>
                  <w:divBdr>
                    <w:top w:val="none" w:sz="0" w:space="0" w:color="auto"/>
                    <w:left w:val="none" w:sz="0" w:space="0" w:color="auto"/>
                    <w:bottom w:val="none" w:sz="0" w:space="0" w:color="auto"/>
                    <w:right w:val="none" w:sz="0" w:space="0" w:color="auto"/>
                  </w:divBdr>
                  <w:divsChild>
                    <w:div w:id="2123186954">
                      <w:marLeft w:val="0"/>
                      <w:marRight w:val="0"/>
                      <w:marTop w:val="0"/>
                      <w:marBottom w:val="0"/>
                      <w:divBdr>
                        <w:top w:val="none" w:sz="0" w:space="0" w:color="auto"/>
                        <w:left w:val="none" w:sz="0" w:space="0" w:color="auto"/>
                        <w:bottom w:val="none" w:sz="0" w:space="0" w:color="auto"/>
                        <w:right w:val="none" w:sz="0" w:space="0" w:color="auto"/>
                      </w:divBdr>
                      <w:divsChild>
                        <w:div w:id="1588884491">
                          <w:marLeft w:val="0"/>
                          <w:marRight w:val="0"/>
                          <w:marTop w:val="0"/>
                          <w:marBottom w:val="0"/>
                          <w:divBdr>
                            <w:top w:val="none" w:sz="0" w:space="0" w:color="auto"/>
                            <w:left w:val="none" w:sz="0" w:space="0" w:color="auto"/>
                            <w:bottom w:val="none" w:sz="0" w:space="0" w:color="auto"/>
                            <w:right w:val="none" w:sz="0" w:space="0" w:color="auto"/>
                          </w:divBdr>
                          <w:divsChild>
                            <w:div w:id="315688906">
                              <w:marLeft w:val="0"/>
                              <w:marRight w:val="0"/>
                              <w:marTop w:val="0"/>
                              <w:marBottom w:val="0"/>
                              <w:divBdr>
                                <w:top w:val="none" w:sz="0" w:space="0" w:color="auto"/>
                                <w:left w:val="none" w:sz="0" w:space="0" w:color="auto"/>
                                <w:bottom w:val="none" w:sz="0" w:space="0" w:color="auto"/>
                                <w:right w:val="none" w:sz="0" w:space="0" w:color="auto"/>
                              </w:divBdr>
                              <w:divsChild>
                                <w:div w:id="1394114166">
                                  <w:marLeft w:val="0"/>
                                  <w:marRight w:val="0"/>
                                  <w:marTop w:val="0"/>
                                  <w:marBottom w:val="0"/>
                                  <w:divBdr>
                                    <w:top w:val="none" w:sz="0" w:space="0" w:color="auto"/>
                                    <w:left w:val="none" w:sz="0" w:space="0" w:color="auto"/>
                                    <w:bottom w:val="none" w:sz="0" w:space="0" w:color="auto"/>
                                    <w:right w:val="none" w:sz="0" w:space="0" w:color="auto"/>
                                  </w:divBdr>
                                  <w:divsChild>
                                    <w:div w:id="1323386333">
                                      <w:marLeft w:val="0"/>
                                      <w:marRight w:val="0"/>
                                      <w:marTop w:val="0"/>
                                      <w:marBottom w:val="0"/>
                                      <w:divBdr>
                                        <w:top w:val="none" w:sz="0" w:space="0" w:color="auto"/>
                                        <w:left w:val="none" w:sz="0" w:space="0" w:color="auto"/>
                                        <w:bottom w:val="none" w:sz="0" w:space="0" w:color="auto"/>
                                        <w:right w:val="none" w:sz="0" w:space="0" w:color="auto"/>
                                      </w:divBdr>
                                      <w:divsChild>
                                        <w:div w:id="716439898">
                                          <w:marLeft w:val="0"/>
                                          <w:marRight w:val="0"/>
                                          <w:marTop w:val="0"/>
                                          <w:marBottom w:val="0"/>
                                          <w:divBdr>
                                            <w:top w:val="none" w:sz="0" w:space="0" w:color="auto"/>
                                            <w:left w:val="none" w:sz="0" w:space="0" w:color="auto"/>
                                            <w:bottom w:val="none" w:sz="0" w:space="0" w:color="auto"/>
                                            <w:right w:val="none" w:sz="0" w:space="0" w:color="auto"/>
                                          </w:divBdr>
                                          <w:divsChild>
                                            <w:div w:id="1265188699">
                                              <w:marLeft w:val="0"/>
                                              <w:marRight w:val="0"/>
                                              <w:marTop w:val="0"/>
                                              <w:marBottom w:val="0"/>
                                              <w:divBdr>
                                                <w:top w:val="none" w:sz="0" w:space="0" w:color="auto"/>
                                                <w:left w:val="none" w:sz="0" w:space="0" w:color="auto"/>
                                                <w:bottom w:val="none" w:sz="0" w:space="0" w:color="auto"/>
                                                <w:right w:val="none" w:sz="0" w:space="0" w:color="auto"/>
                                              </w:divBdr>
                                              <w:divsChild>
                                                <w:div w:id="1650749616">
                                                  <w:marLeft w:val="0"/>
                                                  <w:marRight w:val="0"/>
                                                  <w:marTop w:val="0"/>
                                                  <w:marBottom w:val="0"/>
                                                  <w:divBdr>
                                                    <w:top w:val="none" w:sz="0" w:space="0" w:color="auto"/>
                                                    <w:left w:val="none" w:sz="0" w:space="0" w:color="auto"/>
                                                    <w:bottom w:val="none" w:sz="0" w:space="0" w:color="auto"/>
                                                    <w:right w:val="none" w:sz="0" w:space="0" w:color="auto"/>
                                                  </w:divBdr>
                                                  <w:divsChild>
                                                    <w:div w:id="1292250791">
                                                      <w:marLeft w:val="0"/>
                                                      <w:marRight w:val="0"/>
                                                      <w:marTop w:val="0"/>
                                                      <w:marBottom w:val="0"/>
                                                      <w:divBdr>
                                                        <w:top w:val="none" w:sz="0" w:space="0" w:color="auto"/>
                                                        <w:left w:val="none" w:sz="0" w:space="0" w:color="auto"/>
                                                        <w:bottom w:val="none" w:sz="0" w:space="0" w:color="auto"/>
                                                        <w:right w:val="none" w:sz="0" w:space="0" w:color="auto"/>
                                                      </w:divBdr>
                                                      <w:divsChild>
                                                        <w:div w:id="1737120166">
                                                          <w:marLeft w:val="0"/>
                                                          <w:marRight w:val="0"/>
                                                          <w:marTop w:val="0"/>
                                                          <w:marBottom w:val="0"/>
                                                          <w:divBdr>
                                                            <w:top w:val="none" w:sz="0" w:space="0" w:color="auto"/>
                                                            <w:left w:val="none" w:sz="0" w:space="0" w:color="auto"/>
                                                            <w:bottom w:val="none" w:sz="0" w:space="0" w:color="auto"/>
                                                            <w:right w:val="none" w:sz="0" w:space="0" w:color="auto"/>
                                                          </w:divBdr>
                                                          <w:divsChild>
                                                            <w:div w:id="1808283354">
                                                              <w:marLeft w:val="0"/>
                                                              <w:marRight w:val="150"/>
                                                              <w:marTop w:val="0"/>
                                                              <w:marBottom w:val="150"/>
                                                              <w:divBdr>
                                                                <w:top w:val="none" w:sz="0" w:space="0" w:color="auto"/>
                                                                <w:left w:val="none" w:sz="0" w:space="0" w:color="auto"/>
                                                                <w:bottom w:val="none" w:sz="0" w:space="0" w:color="auto"/>
                                                                <w:right w:val="none" w:sz="0" w:space="0" w:color="auto"/>
                                                              </w:divBdr>
                                                              <w:divsChild>
                                                                <w:div w:id="715350142">
                                                                  <w:marLeft w:val="0"/>
                                                                  <w:marRight w:val="0"/>
                                                                  <w:marTop w:val="0"/>
                                                                  <w:marBottom w:val="0"/>
                                                                  <w:divBdr>
                                                                    <w:top w:val="none" w:sz="0" w:space="0" w:color="auto"/>
                                                                    <w:left w:val="none" w:sz="0" w:space="0" w:color="auto"/>
                                                                    <w:bottom w:val="none" w:sz="0" w:space="0" w:color="auto"/>
                                                                    <w:right w:val="none" w:sz="0" w:space="0" w:color="auto"/>
                                                                  </w:divBdr>
                                                                  <w:divsChild>
                                                                    <w:div w:id="156501974">
                                                                      <w:marLeft w:val="0"/>
                                                                      <w:marRight w:val="0"/>
                                                                      <w:marTop w:val="0"/>
                                                                      <w:marBottom w:val="0"/>
                                                                      <w:divBdr>
                                                                        <w:top w:val="none" w:sz="0" w:space="0" w:color="auto"/>
                                                                        <w:left w:val="none" w:sz="0" w:space="0" w:color="auto"/>
                                                                        <w:bottom w:val="none" w:sz="0" w:space="0" w:color="auto"/>
                                                                        <w:right w:val="none" w:sz="0" w:space="0" w:color="auto"/>
                                                                      </w:divBdr>
                                                                      <w:divsChild>
                                                                        <w:div w:id="5235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753255">
      <w:marLeft w:val="0"/>
      <w:marRight w:val="0"/>
      <w:marTop w:val="0"/>
      <w:marBottom w:val="0"/>
      <w:divBdr>
        <w:top w:val="none" w:sz="0" w:space="0" w:color="auto"/>
        <w:left w:val="none" w:sz="0" w:space="0" w:color="auto"/>
        <w:bottom w:val="none" w:sz="0" w:space="0" w:color="auto"/>
        <w:right w:val="none" w:sz="0" w:space="0" w:color="auto"/>
      </w:divBdr>
    </w:div>
    <w:div w:id="1293753256">
      <w:marLeft w:val="0"/>
      <w:marRight w:val="0"/>
      <w:marTop w:val="0"/>
      <w:marBottom w:val="0"/>
      <w:divBdr>
        <w:top w:val="none" w:sz="0" w:space="0" w:color="auto"/>
        <w:left w:val="none" w:sz="0" w:space="0" w:color="auto"/>
        <w:bottom w:val="none" w:sz="0" w:space="0" w:color="auto"/>
        <w:right w:val="none" w:sz="0" w:space="0" w:color="auto"/>
      </w:divBdr>
    </w:div>
    <w:div w:id="1293753257">
      <w:marLeft w:val="0"/>
      <w:marRight w:val="0"/>
      <w:marTop w:val="0"/>
      <w:marBottom w:val="0"/>
      <w:divBdr>
        <w:top w:val="none" w:sz="0" w:space="0" w:color="auto"/>
        <w:left w:val="none" w:sz="0" w:space="0" w:color="auto"/>
        <w:bottom w:val="none" w:sz="0" w:space="0" w:color="auto"/>
        <w:right w:val="none" w:sz="0" w:space="0" w:color="auto"/>
      </w:divBdr>
    </w:div>
    <w:div w:id="1293753258">
      <w:marLeft w:val="0"/>
      <w:marRight w:val="0"/>
      <w:marTop w:val="0"/>
      <w:marBottom w:val="0"/>
      <w:divBdr>
        <w:top w:val="none" w:sz="0" w:space="0" w:color="auto"/>
        <w:left w:val="none" w:sz="0" w:space="0" w:color="auto"/>
        <w:bottom w:val="none" w:sz="0" w:space="0" w:color="auto"/>
        <w:right w:val="none" w:sz="0" w:space="0" w:color="auto"/>
      </w:divBdr>
    </w:div>
    <w:div w:id="12937532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Neubauer\Anwendungsdaten\Microsoft\Templates\Origin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A9EE5-BC15-4146-9289-A8A88E55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OriginReport</Template>
  <TotalTime>0</TotalTime>
  <Pages>9</Pages>
  <Words>2070</Words>
  <Characters>11303</Characters>
  <Application>Microsoft Office Word</Application>
  <DocSecurity>0</DocSecurity>
  <Lines>188</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PL2 Case study Stonehenge fieldwork report 2010</vt:lpstr>
      <vt:lpstr>PL2 Case study Stonehenge fieldwork report 2010</vt:lpstr>
    </vt:vector>
  </TitlesOfParts>
  <Company>Mitarbeiter</Company>
  <LinksUpToDate>false</LinksUpToDate>
  <CharactersWithSpaces>13311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PL2 Case study Stonehenge fieldwork report 2010</dc:title>
  <dc:subject>Filename: PL2_Case_study_Stonehenge_fieldwork_report_2010.docx</dc:subject>
  <dc:creator>Name</dc:creator>
  <cp:keywords/>
  <dc:description/>
  <cp:lastModifiedBy>Windows User</cp:lastModifiedBy>
  <cp:revision>2</cp:revision>
  <cp:lastPrinted>2021-12-13T09:53:00Z</cp:lastPrinted>
  <dcterms:created xsi:type="dcterms:W3CDTF">2023-09-19T12:43:00Z</dcterms:created>
  <dcterms:modified xsi:type="dcterms:W3CDTF">2023-09-19T12:43:00Z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TC101927539990</vt:lpwstr>
  </property>
  <property fmtid="{D5CDD505-2E9C-101B-9397-08002B2CF9AE}" pid="3" name="Mendeley Document_1">
    <vt:lpwstr>True</vt:lpwstr>
  </property>
  <property fmtid="{D5CDD505-2E9C-101B-9397-08002B2CF9AE}" pid="4" name="Mendeley Citation Style_1">
    <vt:lpwstr>http://www.zotero.org/styles/antiquity</vt:lpwstr>
  </property>
  <property fmtid="{D5CDD505-2E9C-101B-9397-08002B2CF9AE}" pid="5" name="Mendeley Unique User Id_1">
    <vt:lpwstr>de95394d-0ac1-3866-96c4-d4687d87b770</vt:lpwstr>
  </property>
  <property fmtid="{D5CDD505-2E9C-101B-9397-08002B2CF9AE}" pid="6" name="Mendeley Recent Style Id 0_1">
    <vt:lpwstr>http://www.zotero.org/styles/american-chemical-society</vt:lpwstr>
  </property>
  <property fmtid="{D5CDD505-2E9C-101B-9397-08002B2CF9AE}" pid="7" name="Mendeley Recent Style Name 0_1">
    <vt:lpwstr>American Chemical Society</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http://www.zotero.org/styles/antiquity</vt:lpwstr>
  </property>
  <property fmtid="{D5CDD505-2E9C-101B-9397-08002B2CF9AE}" pid="11" name="Mendeley Recent Style Name 2_1">
    <vt:lpwstr>Antiquity</vt:lpwstr>
  </property>
  <property fmtid="{D5CDD505-2E9C-101B-9397-08002B2CF9AE}" pid="12" name="Mendeley Recent Style Id 3_1">
    <vt:lpwstr>http://www.zotero.org/styles/archaeologia-austriaca</vt:lpwstr>
  </property>
  <property fmtid="{D5CDD505-2E9C-101B-9397-08002B2CF9AE}" pid="13" name="Mendeley Recent Style Name 3_1">
    <vt:lpwstr>Archaeologia Austriaca</vt:lpwstr>
  </property>
  <property fmtid="{D5CDD505-2E9C-101B-9397-08002B2CF9AE}" pid="14" name="Mendeley Recent Style Id 4_1">
    <vt:lpwstr>http://www.zotero.org/styles/journal-of-archaeological-method-and-theory</vt:lpwstr>
  </property>
  <property fmtid="{D5CDD505-2E9C-101B-9397-08002B2CF9AE}" pid="15" name="Mendeley Recent Style Name 4_1">
    <vt:lpwstr>Journal of Archaeological Method and Theory</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3rd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8th edition</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http://www.zotero.org/styles/universitat-heidelberg-historisches-seminar</vt:lpwstr>
  </property>
  <property fmtid="{D5CDD505-2E9C-101B-9397-08002B2CF9AE}" pid="23" name="Mendeley Recent Style Name 8_1">
    <vt:lpwstr>Universität Heidelberg - Historisches Seminar (German)</vt:lpwstr>
  </property>
  <property fmtid="{D5CDD505-2E9C-101B-9397-08002B2CF9AE}" pid="24" name="Mendeley Recent Style Id 9_1">
    <vt:lpwstr>http://www.zotero.org/styles/universitat-wien-institut-fur-geschichte</vt:lpwstr>
  </property>
  <property fmtid="{D5CDD505-2E9C-101B-9397-08002B2CF9AE}" pid="25" name="Mendeley Recent Style Name 9_1">
    <vt:lpwstr>Universität Wien - Institut für Geschichte</vt:lpwstr>
  </property>
  <property fmtid="{D5CDD505-2E9C-101B-9397-08002B2CF9AE}" pid="26" name="GrammarlyDocumentId">
    <vt:lpwstr>ceb240fe07a0bce7141559025441ce473ef5c6be0e1c60fbbacba401f3cd28fa</vt:lpwstr>
  </property>
</Properties>
</file>